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34" w:rsidRPr="006229B3" w:rsidRDefault="00876434" w:rsidP="00876434">
      <w:pPr>
        <w:adjustRightInd/>
        <w:spacing w:before="240"/>
        <w:rPr>
          <w:b/>
          <w:bCs/>
        </w:rPr>
      </w:pPr>
      <w:r>
        <w:rPr>
          <w:b/>
          <w:bCs/>
        </w:rPr>
        <w:t>Grease Control Equipment Sizing:</w:t>
      </w:r>
    </w:p>
    <w:p w:rsidR="00876434" w:rsidRPr="006229B3" w:rsidRDefault="00876434" w:rsidP="00876434">
      <w:pPr>
        <w:adjustRightInd/>
        <w:spacing w:before="120"/>
      </w:pPr>
      <w:r w:rsidRPr="00232DFB">
        <w:rPr>
          <w:b/>
          <w:bCs/>
          <w:iCs/>
          <w:u w:val="single"/>
        </w:rPr>
        <w:t>Minimum</w:t>
      </w:r>
      <w:r w:rsidRPr="006229B3">
        <w:rPr>
          <w:bCs/>
          <w:iCs/>
        </w:rPr>
        <w:t xml:space="preserve"> </w:t>
      </w:r>
      <w:r w:rsidRPr="006229B3">
        <w:t>acceptable size of GCE for each FSE Classification will be as follows:</w:t>
      </w:r>
    </w:p>
    <w:p w:rsidR="00876434" w:rsidRDefault="00876434" w:rsidP="00876434">
      <w:pPr>
        <w:tabs>
          <w:tab w:val="left" w:pos="1080"/>
        </w:tabs>
        <w:adjustRightInd/>
        <w:spacing w:before="60" w:after="60"/>
        <w:ind w:left="864" w:hanging="864"/>
        <w:rPr>
          <w:bCs/>
          <w:spacing w:val="-4"/>
        </w:rPr>
      </w:pPr>
      <w:r w:rsidRPr="006229B3">
        <w:rPr>
          <w:bCs/>
          <w:iCs/>
          <w:spacing w:val="-4"/>
        </w:rPr>
        <w:t>Class 1:</w:t>
      </w:r>
      <w:r>
        <w:rPr>
          <w:bCs/>
          <w:iCs/>
          <w:spacing w:val="-4"/>
        </w:rPr>
        <w:tab/>
      </w:r>
      <w:r>
        <w:rPr>
          <w:bCs/>
          <w:iCs/>
          <w:spacing w:val="-4"/>
        </w:rPr>
        <w:tab/>
        <w:t xml:space="preserve">Day Care Facilities (624410 &amp; 624120), </w:t>
      </w:r>
      <w:r w:rsidRPr="006229B3">
        <w:rPr>
          <w:bCs/>
          <w:spacing w:val="-4"/>
        </w:rPr>
        <w:t>Deli</w:t>
      </w:r>
      <w:r>
        <w:rPr>
          <w:bCs/>
          <w:spacing w:val="-4"/>
        </w:rPr>
        <w:t>s (445210)</w:t>
      </w:r>
      <w:r w:rsidRPr="006229B3">
        <w:rPr>
          <w:bCs/>
          <w:spacing w:val="-4"/>
        </w:rPr>
        <w:t xml:space="preserve">, Ice Cream </w:t>
      </w:r>
      <w:r>
        <w:rPr>
          <w:bCs/>
          <w:spacing w:val="-4"/>
        </w:rPr>
        <w:t>S</w:t>
      </w:r>
      <w:r w:rsidRPr="006229B3">
        <w:rPr>
          <w:bCs/>
          <w:spacing w:val="-4"/>
        </w:rPr>
        <w:t>hops</w:t>
      </w:r>
      <w:r>
        <w:rPr>
          <w:bCs/>
          <w:spacing w:val="-4"/>
        </w:rPr>
        <w:t xml:space="preserve"> and </w:t>
      </w:r>
    </w:p>
    <w:p w:rsidR="00876434" w:rsidRDefault="00876434" w:rsidP="00876434">
      <w:pPr>
        <w:tabs>
          <w:tab w:val="left" w:pos="1080"/>
        </w:tabs>
        <w:adjustRightInd/>
        <w:spacing w:before="60" w:after="60"/>
        <w:ind w:left="864" w:hanging="864"/>
        <w:rPr>
          <w:bCs/>
          <w:spacing w:val="-4"/>
        </w:rPr>
      </w:pPr>
      <w:r>
        <w:rPr>
          <w:bCs/>
          <w:spacing w:val="-4"/>
        </w:rPr>
        <w:tab/>
      </w:r>
      <w:r>
        <w:rPr>
          <w:bCs/>
          <w:spacing w:val="-4"/>
        </w:rPr>
        <w:tab/>
        <w:t>Beverage Bars (722213)</w:t>
      </w:r>
      <w:r w:rsidRPr="006229B3">
        <w:rPr>
          <w:bCs/>
          <w:spacing w:val="-4"/>
        </w:rPr>
        <w:t xml:space="preserve">, </w:t>
      </w:r>
      <w:r>
        <w:rPr>
          <w:bCs/>
          <w:spacing w:val="-4"/>
        </w:rPr>
        <w:t xml:space="preserve">Coffee Shops (722330), </w:t>
      </w:r>
      <w:r w:rsidRPr="006229B3">
        <w:rPr>
          <w:bCs/>
          <w:spacing w:val="-4"/>
        </w:rPr>
        <w:t>Mobil</w:t>
      </w:r>
      <w:r>
        <w:rPr>
          <w:bCs/>
          <w:spacing w:val="-4"/>
        </w:rPr>
        <w:t>e</w:t>
      </w:r>
    </w:p>
    <w:p w:rsidR="00876434" w:rsidRDefault="00876434" w:rsidP="00876434">
      <w:pPr>
        <w:tabs>
          <w:tab w:val="left" w:pos="1080"/>
        </w:tabs>
        <w:adjustRightInd/>
        <w:spacing w:before="60" w:after="60"/>
        <w:ind w:left="864" w:hanging="864"/>
        <w:rPr>
          <w:bCs/>
          <w:spacing w:val="-4"/>
        </w:rPr>
      </w:pPr>
      <w:r>
        <w:rPr>
          <w:bCs/>
          <w:spacing w:val="-4"/>
        </w:rPr>
        <w:tab/>
      </w:r>
      <w:r>
        <w:rPr>
          <w:bCs/>
          <w:spacing w:val="-4"/>
        </w:rPr>
        <w:tab/>
      </w:r>
      <w:r w:rsidRPr="006229B3">
        <w:rPr>
          <w:bCs/>
          <w:spacing w:val="-4"/>
        </w:rPr>
        <w:t>Food Vendors</w:t>
      </w:r>
      <w:r>
        <w:rPr>
          <w:bCs/>
          <w:spacing w:val="-4"/>
        </w:rPr>
        <w:t xml:space="preserve"> as defined by North American Industry Classification System </w:t>
      </w:r>
    </w:p>
    <w:p w:rsidR="00876434" w:rsidRPr="006229B3" w:rsidRDefault="00876434" w:rsidP="00876434">
      <w:pPr>
        <w:tabs>
          <w:tab w:val="left" w:pos="1080"/>
        </w:tabs>
        <w:adjustRightInd/>
        <w:spacing w:before="60" w:after="60"/>
        <w:ind w:left="864" w:hanging="864"/>
        <w:rPr>
          <w:bCs/>
        </w:rPr>
      </w:pPr>
      <w:r>
        <w:rPr>
          <w:bCs/>
          <w:spacing w:val="-4"/>
        </w:rPr>
        <w:tab/>
      </w:r>
      <w:r>
        <w:rPr>
          <w:bCs/>
          <w:spacing w:val="-4"/>
        </w:rPr>
        <w:tab/>
        <w:t xml:space="preserve">(NAICS) </w:t>
      </w:r>
      <w:r w:rsidRPr="006229B3">
        <w:rPr>
          <w:bCs/>
          <w:spacing w:val="-4"/>
        </w:rPr>
        <w:t>- 25 gallons per</w:t>
      </w:r>
      <w:r>
        <w:rPr>
          <w:bCs/>
          <w:spacing w:val="-4"/>
        </w:rPr>
        <w:t xml:space="preserve"> </w:t>
      </w:r>
      <w:r w:rsidRPr="006229B3">
        <w:rPr>
          <w:bCs/>
        </w:rPr>
        <w:t>minute/50 pound Grease Trap</w:t>
      </w:r>
    </w:p>
    <w:p w:rsidR="00876434" w:rsidRDefault="00876434" w:rsidP="00876434">
      <w:pPr>
        <w:tabs>
          <w:tab w:val="left" w:pos="1080"/>
        </w:tabs>
        <w:adjustRightInd/>
        <w:spacing w:before="60" w:after="60"/>
      </w:pPr>
      <w:r w:rsidRPr="006229B3">
        <w:rPr>
          <w:bCs/>
          <w:iCs/>
          <w:spacing w:val="-4"/>
        </w:rPr>
        <w:t>Class 2:</w:t>
      </w:r>
      <w:r>
        <w:rPr>
          <w:bCs/>
          <w:iCs/>
          <w:spacing w:val="-4"/>
        </w:rPr>
        <w:tab/>
      </w:r>
      <w:r w:rsidRPr="00AA059C">
        <w:t>Limited-Service Restaurants -</w:t>
      </w:r>
      <w:r>
        <w:t xml:space="preserve"> </w:t>
      </w:r>
      <w:r w:rsidRPr="006229B3">
        <w:t>Fast Food Facilities</w:t>
      </w:r>
      <w:r>
        <w:t xml:space="preserve"> (722211), Catering (722320), </w:t>
      </w:r>
    </w:p>
    <w:p w:rsidR="00876434" w:rsidRDefault="00876434" w:rsidP="00876434">
      <w:pPr>
        <w:tabs>
          <w:tab w:val="left" w:pos="1080"/>
        </w:tabs>
        <w:adjustRightInd/>
        <w:spacing w:before="60" w:after="60"/>
        <w:rPr>
          <w:bCs/>
          <w:spacing w:val="-4"/>
        </w:rPr>
      </w:pPr>
      <w:r>
        <w:tab/>
        <w:t>and Grocery/Food Marts (445110) a</w:t>
      </w:r>
      <w:r w:rsidRPr="006229B3">
        <w:t>s defined by NAICS</w:t>
      </w:r>
      <w:r>
        <w:t xml:space="preserve"> - </w:t>
      </w:r>
      <w:r>
        <w:rPr>
          <w:bCs/>
          <w:spacing w:val="-4"/>
        </w:rPr>
        <w:t xml:space="preserve">1,000 gallon Grease </w:t>
      </w:r>
    </w:p>
    <w:p w:rsidR="00876434" w:rsidRDefault="00876434" w:rsidP="00876434">
      <w:pPr>
        <w:tabs>
          <w:tab w:val="left" w:pos="1080"/>
        </w:tabs>
        <w:adjustRightInd/>
        <w:spacing w:before="60" w:after="60"/>
        <w:rPr>
          <w:bCs/>
          <w:spacing w:val="-4"/>
        </w:rPr>
      </w:pPr>
      <w:r>
        <w:rPr>
          <w:bCs/>
          <w:spacing w:val="-4"/>
        </w:rPr>
        <w:tab/>
        <w:t>I</w:t>
      </w:r>
      <w:r w:rsidRPr="006229B3">
        <w:rPr>
          <w:bCs/>
          <w:spacing w:val="-4"/>
        </w:rPr>
        <w:t>nterceptor</w:t>
      </w:r>
    </w:p>
    <w:p w:rsidR="00876434" w:rsidRDefault="00876434" w:rsidP="00876434">
      <w:pPr>
        <w:tabs>
          <w:tab w:val="left" w:pos="1080"/>
        </w:tabs>
        <w:adjustRightInd/>
        <w:spacing w:before="60" w:after="60"/>
        <w:ind w:right="216"/>
        <w:rPr>
          <w:bCs/>
        </w:rPr>
      </w:pPr>
      <w:r w:rsidRPr="006229B3">
        <w:rPr>
          <w:bCs/>
          <w:iCs/>
        </w:rPr>
        <w:t>Class 3:</w:t>
      </w:r>
      <w:r>
        <w:rPr>
          <w:bCs/>
          <w:iCs/>
        </w:rPr>
        <w:tab/>
      </w:r>
      <w:r w:rsidRPr="006229B3">
        <w:rPr>
          <w:bCs/>
        </w:rPr>
        <w:t>Full Service Restaurants</w:t>
      </w:r>
      <w:r>
        <w:rPr>
          <w:bCs/>
        </w:rPr>
        <w:t xml:space="preserve"> (722110) as defined by NAICS - 1,000 gallon Grease</w:t>
      </w:r>
    </w:p>
    <w:p w:rsidR="00876434" w:rsidRPr="006229B3" w:rsidRDefault="00876434" w:rsidP="00876434">
      <w:pPr>
        <w:tabs>
          <w:tab w:val="left" w:pos="1080"/>
        </w:tabs>
        <w:adjustRightInd/>
        <w:spacing w:before="60" w:after="60"/>
        <w:ind w:right="216"/>
        <w:rPr>
          <w:bCs/>
        </w:rPr>
      </w:pPr>
      <w:r>
        <w:rPr>
          <w:bCs/>
        </w:rPr>
        <w:tab/>
      </w:r>
      <w:r w:rsidRPr="006229B3">
        <w:rPr>
          <w:bCs/>
        </w:rPr>
        <w:t>Interceptor</w:t>
      </w:r>
    </w:p>
    <w:p w:rsidR="00876434" w:rsidRDefault="00876434" w:rsidP="00876434">
      <w:pPr>
        <w:tabs>
          <w:tab w:val="left" w:pos="1080"/>
        </w:tabs>
        <w:adjustRightInd/>
        <w:spacing w:before="60" w:after="60"/>
        <w:ind w:left="360" w:right="1008" w:hanging="360"/>
        <w:rPr>
          <w:bCs/>
        </w:rPr>
      </w:pPr>
      <w:r w:rsidRPr="006229B3">
        <w:rPr>
          <w:bCs/>
          <w:iCs/>
        </w:rPr>
        <w:t>Class 4:</w:t>
      </w:r>
      <w:r>
        <w:rPr>
          <w:bCs/>
          <w:iCs/>
        </w:rPr>
        <w:tab/>
      </w:r>
      <w:r w:rsidRPr="006229B3">
        <w:rPr>
          <w:bCs/>
        </w:rPr>
        <w:t xml:space="preserve">Buffet </w:t>
      </w:r>
      <w:r>
        <w:rPr>
          <w:bCs/>
        </w:rPr>
        <w:t xml:space="preserve">(722212) </w:t>
      </w:r>
      <w:r w:rsidRPr="006229B3">
        <w:rPr>
          <w:bCs/>
        </w:rPr>
        <w:t>and Cafeteria Facilities</w:t>
      </w:r>
      <w:r>
        <w:rPr>
          <w:bCs/>
        </w:rPr>
        <w:t xml:space="preserve"> (722310) as defined by </w:t>
      </w:r>
    </w:p>
    <w:p w:rsidR="00876434" w:rsidRPr="006229B3" w:rsidRDefault="00876434" w:rsidP="00876434">
      <w:pPr>
        <w:tabs>
          <w:tab w:val="left" w:pos="1080"/>
        </w:tabs>
        <w:adjustRightInd/>
        <w:spacing w:before="60" w:after="60"/>
        <w:ind w:left="360" w:right="1008" w:hanging="360"/>
        <w:rPr>
          <w:bCs/>
        </w:rPr>
      </w:pPr>
      <w:r>
        <w:rPr>
          <w:bCs/>
        </w:rPr>
        <w:tab/>
      </w:r>
      <w:r>
        <w:rPr>
          <w:bCs/>
        </w:rPr>
        <w:tab/>
        <w:t xml:space="preserve">NAICS - 1,500 </w:t>
      </w:r>
      <w:r w:rsidRPr="006229B3">
        <w:rPr>
          <w:bCs/>
        </w:rPr>
        <w:t xml:space="preserve">gallon Grease Interceptor </w:t>
      </w:r>
    </w:p>
    <w:p w:rsidR="00876434" w:rsidRDefault="00876434" w:rsidP="00876434">
      <w:pPr>
        <w:tabs>
          <w:tab w:val="left" w:pos="1080"/>
        </w:tabs>
        <w:adjustRightInd/>
        <w:spacing w:before="60" w:after="60"/>
        <w:ind w:left="360" w:right="1008" w:hanging="360"/>
        <w:rPr>
          <w:bCs/>
          <w:iCs/>
          <w:spacing w:val="-13"/>
        </w:rPr>
      </w:pPr>
      <w:r w:rsidRPr="006229B3">
        <w:rPr>
          <w:bCs/>
          <w:iCs/>
        </w:rPr>
        <w:t>Class 5</w:t>
      </w:r>
      <w:r w:rsidRPr="006229B3">
        <w:rPr>
          <w:bCs/>
          <w:iCs/>
          <w:spacing w:val="-13"/>
        </w:rPr>
        <w:t>:</w:t>
      </w:r>
      <w:r>
        <w:rPr>
          <w:bCs/>
          <w:iCs/>
          <w:spacing w:val="-13"/>
        </w:rPr>
        <w:tab/>
      </w:r>
      <w:r w:rsidRPr="006229B3">
        <w:rPr>
          <w:bCs/>
          <w:iCs/>
          <w:spacing w:val="-13"/>
        </w:rPr>
        <w:t>Institutions (Schools</w:t>
      </w:r>
      <w:r>
        <w:rPr>
          <w:bCs/>
          <w:iCs/>
          <w:spacing w:val="-13"/>
        </w:rPr>
        <w:t xml:space="preserve"> (611110)</w:t>
      </w:r>
      <w:r w:rsidRPr="006229B3">
        <w:rPr>
          <w:bCs/>
          <w:iCs/>
          <w:spacing w:val="-13"/>
        </w:rPr>
        <w:t>, Hospitals</w:t>
      </w:r>
      <w:r>
        <w:rPr>
          <w:bCs/>
          <w:iCs/>
          <w:spacing w:val="-13"/>
        </w:rPr>
        <w:t xml:space="preserve"> (622110)</w:t>
      </w:r>
      <w:r w:rsidRPr="006229B3">
        <w:rPr>
          <w:bCs/>
          <w:iCs/>
          <w:spacing w:val="-13"/>
        </w:rPr>
        <w:t>, Prisons</w:t>
      </w:r>
      <w:r>
        <w:rPr>
          <w:bCs/>
          <w:iCs/>
          <w:spacing w:val="-13"/>
        </w:rPr>
        <w:t xml:space="preserve"> (922140)</w:t>
      </w:r>
      <w:r w:rsidRPr="006229B3">
        <w:rPr>
          <w:bCs/>
          <w:iCs/>
          <w:spacing w:val="-13"/>
        </w:rPr>
        <w:t>, etc)</w:t>
      </w:r>
      <w:r>
        <w:rPr>
          <w:bCs/>
          <w:iCs/>
          <w:spacing w:val="-13"/>
        </w:rPr>
        <w:t xml:space="preserve"> as </w:t>
      </w:r>
    </w:p>
    <w:p w:rsidR="00876434" w:rsidRDefault="00876434" w:rsidP="00876434">
      <w:pPr>
        <w:tabs>
          <w:tab w:val="left" w:pos="1080"/>
        </w:tabs>
        <w:adjustRightInd/>
        <w:spacing w:before="60" w:after="60"/>
        <w:ind w:left="360" w:right="1008" w:hanging="360"/>
        <w:rPr>
          <w:bCs/>
        </w:rPr>
      </w:pPr>
      <w:r>
        <w:rPr>
          <w:bCs/>
          <w:iCs/>
          <w:spacing w:val="-13"/>
        </w:rPr>
        <w:tab/>
      </w:r>
      <w:r>
        <w:rPr>
          <w:bCs/>
          <w:iCs/>
          <w:spacing w:val="-13"/>
        </w:rPr>
        <w:tab/>
        <w:t xml:space="preserve">defined by NAICS - </w:t>
      </w:r>
      <w:r w:rsidRPr="006229B3">
        <w:rPr>
          <w:bCs/>
        </w:rPr>
        <w:t xml:space="preserve">2,000 gallon </w:t>
      </w:r>
      <w:r>
        <w:rPr>
          <w:bCs/>
        </w:rPr>
        <w:t xml:space="preserve">GI or two 1000 gallon Grease </w:t>
      </w:r>
    </w:p>
    <w:p w:rsidR="00876434" w:rsidRDefault="00876434" w:rsidP="00876434">
      <w:pPr>
        <w:tabs>
          <w:tab w:val="left" w:pos="1080"/>
        </w:tabs>
        <w:adjustRightInd/>
        <w:spacing w:before="60" w:after="60"/>
        <w:ind w:left="360" w:right="1008" w:hanging="360"/>
        <w:rPr>
          <w:bCs/>
        </w:rPr>
      </w:pPr>
      <w:r>
        <w:rPr>
          <w:bCs/>
        </w:rPr>
        <w:tab/>
      </w:r>
      <w:r>
        <w:rPr>
          <w:bCs/>
        </w:rPr>
        <w:tab/>
        <w:t>Interceptors installed in series.</w:t>
      </w:r>
    </w:p>
    <w:p w:rsidR="00876434" w:rsidRDefault="00876434" w:rsidP="00876434">
      <w:pPr>
        <w:tabs>
          <w:tab w:val="left" w:pos="1080"/>
        </w:tabs>
        <w:adjustRightInd/>
        <w:spacing w:before="60" w:after="60"/>
        <w:ind w:right="1008"/>
      </w:pPr>
      <w:r>
        <w:t xml:space="preserve">Dishwashers should not be plumbed to the GI if a Pre-Rinse system is in place; only the Pre-Rinse system should be plumbed to the GI.  </w:t>
      </w:r>
      <w:r w:rsidRPr="00ED47A6">
        <w:t xml:space="preserve">For GIs with </w:t>
      </w:r>
      <w:r>
        <w:t>the</w:t>
      </w:r>
      <w:r w:rsidRPr="00ED47A6">
        <w:t xml:space="preserve"> dishwasher</w:t>
      </w:r>
      <w:r>
        <w:t xml:space="preserve"> plumbed to the GI (in addition to the Pre-Rinse)</w:t>
      </w:r>
      <w:r w:rsidRPr="00ED47A6">
        <w:t xml:space="preserve"> the GI size shall be increased a minimum of thirty percent (30%) of the sizing requirement.  Thirty percent (30%) is required to prevent short-circuiting of the GI when the extremely hot water from a dishwasher is introduced to the GI.</w:t>
      </w:r>
    </w:p>
    <w:p w:rsidR="00876434" w:rsidRDefault="00876434" w:rsidP="00876434">
      <w:pPr>
        <w:adjustRightInd/>
        <w:spacing w:before="240" w:line="276" w:lineRule="auto"/>
        <w:rPr>
          <w:b/>
          <w:bCs/>
        </w:rPr>
      </w:pPr>
      <w:r w:rsidRPr="006229B3">
        <w:rPr>
          <w:b/>
          <w:bCs/>
        </w:rPr>
        <w:t xml:space="preserve">Grease Interceptor </w:t>
      </w:r>
      <w:r>
        <w:rPr>
          <w:b/>
          <w:bCs/>
        </w:rPr>
        <w:t xml:space="preserve">(GI) </w:t>
      </w:r>
      <w:r w:rsidRPr="006229B3">
        <w:rPr>
          <w:b/>
          <w:bCs/>
        </w:rPr>
        <w:t>Design and Installation</w:t>
      </w:r>
      <w:r>
        <w:rPr>
          <w:b/>
          <w:bCs/>
        </w:rPr>
        <w:t>:</w:t>
      </w:r>
      <w:bookmarkStart w:id="0" w:name="_GoBack"/>
      <w:bookmarkEnd w:id="0"/>
    </w:p>
    <w:p w:rsidR="00876434" w:rsidRPr="004563BF" w:rsidRDefault="00876434" w:rsidP="00876434">
      <w:pPr>
        <w:adjustRightInd/>
        <w:spacing w:before="240" w:after="120"/>
        <w:ind w:left="3240"/>
        <w:rPr>
          <w:b/>
          <w:u w:val="single"/>
        </w:rPr>
      </w:pPr>
      <w:r w:rsidRPr="004563BF">
        <w:rPr>
          <w:b/>
          <w:u w:val="single"/>
        </w:rPr>
        <w:t>Piping Design</w:t>
      </w:r>
    </w:p>
    <w:p w:rsidR="00876434" w:rsidRPr="004563BF" w:rsidRDefault="00876434" w:rsidP="00876434">
      <w:pPr>
        <w:numPr>
          <w:ilvl w:val="0"/>
          <w:numId w:val="1"/>
        </w:numPr>
        <w:tabs>
          <w:tab w:val="clear" w:pos="360"/>
          <w:tab w:val="num" w:pos="432"/>
        </w:tabs>
        <w:adjustRightInd/>
        <w:spacing w:before="60" w:after="60"/>
      </w:pPr>
      <w:r>
        <w:t>I</w:t>
      </w:r>
      <w:r w:rsidRPr="004563BF">
        <w:t>nlet and outlet piping shall have 2-way cleanout tees installed</w:t>
      </w:r>
      <w:r>
        <w:t>.  Tee caps/covers shall not be removed.</w:t>
      </w:r>
    </w:p>
    <w:p w:rsidR="00876434" w:rsidRPr="004563BF" w:rsidRDefault="00876434" w:rsidP="00876434">
      <w:pPr>
        <w:numPr>
          <w:ilvl w:val="0"/>
          <w:numId w:val="1"/>
        </w:numPr>
        <w:tabs>
          <w:tab w:val="clear" w:pos="360"/>
          <w:tab w:val="num" w:pos="432"/>
        </w:tabs>
        <w:adjustRightInd/>
        <w:spacing w:before="60" w:after="60"/>
      </w:pPr>
      <w:r>
        <w:rPr>
          <w:spacing w:val="-4"/>
        </w:rPr>
        <w:t>I</w:t>
      </w:r>
      <w:r w:rsidRPr="004563BF">
        <w:rPr>
          <w:spacing w:val="-4"/>
        </w:rPr>
        <w:t xml:space="preserve">nlet piping shall enter the receiving chamber 2 1/2” above the invert of the outlet </w:t>
      </w:r>
      <w:r w:rsidRPr="004563BF">
        <w:t>piping.</w:t>
      </w:r>
    </w:p>
    <w:p w:rsidR="00876434" w:rsidRPr="004563BF" w:rsidRDefault="00876434" w:rsidP="00876434">
      <w:pPr>
        <w:numPr>
          <w:ilvl w:val="0"/>
          <w:numId w:val="2"/>
        </w:numPr>
        <w:tabs>
          <w:tab w:val="clear" w:pos="288"/>
          <w:tab w:val="num" w:pos="360"/>
        </w:tabs>
        <w:adjustRightInd/>
        <w:spacing w:before="60" w:after="60"/>
        <w:jc w:val="both"/>
        <w:rPr>
          <w:bCs/>
          <w:iCs/>
        </w:rPr>
      </w:pPr>
      <w:r w:rsidRPr="004563BF">
        <w:rPr>
          <w:spacing w:val="-3"/>
        </w:rPr>
        <w:t xml:space="preserve">On the inlet pipe, inside the receiving chamber, a sanitary tee of the same size pipe in </w:t>
      </w:r>
      <w:r w:rsidRPr="004563BF">
        <w:rPr>
          <w:spacing w:val="2"/>
        </w:rPr>
        <w:t xml:space="preserve">the vertical position with the top unplugged shall be provided as a turndown. </w:t>
      </w:r>
      <w:r>
        <w:rPr>
          <w:spacing w:val="2"/>
        </w:rPr>
        <w:t xml:space="preserve"> </w:t>
      </w:r>
      <w:r w:rsidRPr="004563BF">
        <w:rPr>
          <w:spacing w:val="2"/>
        </w:rPr>
        <w:t xml:space="preserve">To </w:t>
      </w:r>
      <w:r w:rsidRPr="004563BF">
        <w:t xml:space="preserve">provide air circulation and to prevent “air lock”, a pipe (nipple) installed in the top </w:t>
      </w:r>
      <w:r w:rsidRPr="004563BF">
        <w:rPr>
          <w:spacing w:val="2"/>
        </w:rPr>
        <w:t xml:space="preserve">tee shall extend to a minimum of 6” clearance from the interceptor ceiling, but not </w:t>
      </w:r>
      <w:r w:rsidRPr="004563BF">
        <w:rPr>
          <w:spacing w:val="-1"/>
        </w:rPr>
        <w:t xml:space="preserve">less that the inlet pipe diameter. </w:t>
      </w:r>
      <w:r>
        <w:rPr>
          <w:spacing w:val="-1"/>
        </w:rPr>
        <w:t xml:space="preserve"> </w:t>
      </w:r>
      <w:r w:rsidRPr="004563BF">
        <w:rPr>
          <w:spacing w:val="-1"/>
        </w:rPr>
        <w:t xml:space="preserve">A pipe installed in the bottom of the tee shall extend </w:t>
      </w:r>
      <w:r w:rsidRPr="004563BF">
        <w:t xml:space="preserve">to a point of 2/3 the depth of the tank. </w:t>
      </w:r>
      <w:r>
        <w:t xml:space="preserve"> </w:t>
      </w:r>
      <w:r w:rsidRPr="000132ED">
        <w:rPr>
          <w:b/>
          <w:bCs/>
          <w:iCs/>
        </w:rPr>
        <w:t xml:space="preserve">See illustration on page </w:t>
      </w:r>
      <w:r>
        <w:rPr>
          <w:b/>
          <w:bCs/>
          <w:iCs/>
        </w:rPr>
        <w:t>6</w:t>
      </w:r>
      <w:r w:rsidRPr="000132ED">
        <w:rPr>
          <w:b/>
          <w:bCs/>
          <w:iCs/>
        </w:rPr>
        <w:t>.</w:t>
      </w:r>
    </w:p>
    <w:p w:rsidR="00876434" w:rsidRPr="004563BF" w:rsidRDefault="00876434" w:rsidP="00876434">
      <w:pPr>
        <w:numPr>
          <w:ilvl w:val="0"/>
          <w:numId w:val="1"/>
        </w:numPr>
        <w:tabs>
          <w:tab w:val="clear" w:pos="360"/>
          <w:tab w:val="num" w:pos="432"/>
        </w:tabs>
        <w:adjustRightInd/>
        <w:spacing w:before="60" w:after="60"/>
      </w:pPr>
      <w:r w:rsidRPr="004563BF">
        <w:rPr>
          <w:spacing w:val="-1"/>
        </w:rPr>
        <w:t xml:space="preserve">The outlet piping shall be no smaller than the inlet piping, but in no case smaller than </w:t>
      </w:r>
      <w:r w:rsidRPr="004563BF">
        <w:lastRenderedPageBreak/>
        <w:t xml:space="preserve">4” </w:t>
      </w:r>
      <w:r>
        <w:t>inner diameter (</w:t>
      </w:r>
      <w:r w:rsidRPr="004563BF">
        <w:t>ID</w:t>
      </w:r>
      <w:r>
        <w:t>)</w:t>
      </w:r>
      <w:r w:rsidRPr="004563BF">
        <w:t>.</w:t>
      </w:r>
    </w:p>
    <w:p w:rsidR="00876434" w:rsidRPr="00980673" w:rsidRDefault="00876434" w:rsidP="00876434">
      <w:pPr>
        <w:numPr>
          <w:ilvl w:val="0"/>
          <w:numId w:val="3"/>
        </w:numPr>
        <w:adjustRightInd/>
        <w:spacing w:before="60" w:after="60"/>
      </w:pPr>
      <w:r w:rsidRPr="004563BF">
        <w:rPr>
          <w:spacing w:val="-2"/>
        </w:rPr>
        <w:t xml:space="preserve">The outlet piping shall extend to 12” above the floor of the </w:t>
      </w:r>
      <w:r>
        <w:rPr>
          <w:spacing w:val="-2"/>
        </w:rPr>
        <w:t>GI</w:t>
      </w:r>
      <w:r w:rsidRPr="004563BF">
        <w:rPr>
          <w:spacing w:val="-2"/>
        </w:rPr>
        <w:t xml:space="preserve"> and shall be </w:t>
      </w:r>
      <w:r w:rsidRPr="00980673">
        <w:t xml:space="preserve">made of a non-collapsible material. </w:t>
      </w:r>
      <w:r>
        <w:t xml:space="preserve"> </w:t>
      </w:r>
      <w:r w:rsidRPr="00980673">
        <w:t>The top of the outlet T pipe should be no less than 4” above the static water line.</w:t>
      </w:r>
    </w:p>
    <w:p w:rsidR="00876434" w:rsidRDefault="00876434" w:rsidP="00876434">
      <w:pPr>
        <w:numPr>
          <w:ilvl w:val="0"/>
          <w:numId w:val="3"/>
        </w:numPr>
        <w:adjustRightInd/>
        <w:spacing w:before="60" w:after="60"/>
        <w:jc w:val="both"/>
        <w:rPr>
          <w:b/>
          <w:bCs/>
          <w:iCs/>
        </w:rPr>
      </w:pPr>
      <w:r w:rsidRPr="006229B3">
        <w:rPr>
          <w:spacing w:val="-2"/>
        </w:rPr>
        <w:t xml:space="preserve">The outlet piping shall contain a tee installed vertically with a pipe (nipple) installed </w:t>
      </w:r>
      <w:r w:rsidRPr="006229B3">
        <w:t xml:space="preserve">in the top of the tee to extend to a minimum of 6” clearance from the interceptor ceiling, </w:t>
      </w:r>
      <w:r w:rsidRPr="000132ED">
        <w:t xml:space="preserve">but not less that the pipe diameter, with the top open. </w:t>
      </w:r>
      <w:r>
        <w:t xml:space="preserve"> </w:t>
      </w:r>
      <w:r w:rsidRPr="000132ED">
        <w:rPr>
          <w:b/>
          <w:bCs/>
          <w:iCs/>
        </w:rPr>
        <w:t xml:space="preserve">See illustration on page </w:t>
      </w:r>
      <w:r>
        <w:rPr>
          <w:b/>
          <w:bCs/>
          <w:iCs/>
        </w:rPr>
        <w:t>6</w:t>
      </w:r>
      <w:r w:rsidRPr="000132ED">
        <w:rPr>
          <w:b/>
          <w:bCs/>
          <w:iCs/>
        </w:rPr>
        <w:t>.</w:t>
      </w:r>
    </w:p>
    <w:p w:rsidR="00876434" w:rsidRPr="004563BF" w:rsidRDefault="00876434" w:rsidP="00876434">
      <w:pPr>
        <w:adjustRightInd/>
        <w:spacing w:before="240" w:after="120"/>
        <w:jc w:val="center"/>
        <w:rPr>
          <w:b/>
          <w:u w:val="single"/>
        </w:rPr>
      </w:pPr>
      <w:r w:rsidRPr="004563BF">
        <w:rPr>
          <w:b/>
          <w:u w:val="single"/>
        </w:rPr>
        <w:t>Baffles</w:t>
      </w:r>
    </w:p>
    <w:p w:rsidR="00876434" w:rsidRPr="006229B3" w:rsidRDefault="00876434" w:rsidP="00876434">
      <w:pPr>
        <w:numPr>
          <w:ilvl w:val="0"/>
          <w:numId w:val="4"/>
        </w:numPr>
        <w:adjustRightInd/>
        <w:spacing w:before="60" w:after="60"/>
      </w:pPr>
      <w:r w:rsidRPr="006229B3">
        <w:rPr>
          <w:spacing w:val="6"/>
        </w:rPr>
        <w:t xml:space="preserve">The inlet compartment shall be 2/3 of the total liquid capacity with the outlet </w:t>
      </w:r>
      <w:r w:rsidRPr="006229B3">
        <w:t xml:space="preserve">compartment at 1/3 liquid capacity of the </w:t>
      </w:r>
      <w:r>
        <w:t>GI</w:t>
      </w:r>
      <w:r w:rsidRPr="006229B3">
        <w:t>.</w:t>
      </w:r>
    </w:p>
    <w:p w:rsidR="00876434" w:rsidRPr="000132ED" w:rsidRDefault="00876434" w:rsidP="00876434">
      <w:pPr>
        <w:numPr>
          <w:ilvl w:val="0"/>
          <w:numId w:val="4"/>
        </w:numPr>
        <w:adjustRightInd/>
        <w:spacing w:before="60" w:after="60"/>
        <w:jc w:val="both"/>
        <w:rPr>
          <w:b/>
          <w:bCs/>
          <w:iCs/>
        </w:rPr>
      </w:pPr>
      <w:r w:rsidRPr="006229B3">
        <w:t xml:space="preserve">The </w:t>
      </w:r>
      <w:r>
        <w:t>GI</w:t>
      </w:r>
      <w:r w:rsidRPr="006229B3">
        <w:t xml:space="preserve"> shall have a non-flexing (i.e. </w:t>
      </w:r>
      <w:r>
        <w:t>c</w:t>
      </w:r>
      <w:r w:rsidRPr="006229B3">
        <w:t xml:space="preserve">oncrete, steel, etc.) baffle the </w:t>
      </w:r>
      <w:r w:rsidRPr="006229B3">
        <w:rPr>
          <w:spacing w:val="2"/>
        </w:rPr>
        <w:t>full width of the interceptor, sealed to the walls and the floor, and extend</w:t>
      </w:r>
      <w:r>
        <w:rPr>
          <w:spacing w:val="2"/>
        </w:rPr>
        <w:t>ed</w:t>
      </w:r>
      <w:r w:rsidRPr="006229B3">
        <w:rPr>
          <w:spacing w:val="2"/>
        </w:rPr>
        <w:t xml:space="preserve"> from the </w:t>
      </w:r>
      <w:r w:rsidRPr="006229B3">
        <w:rPr>
          <w:spacing w:val="-2"/>
        </w:rPr>
        <w:t xml:space="preserve">floor to within 6” of the ceiling. </w:t>
      </w:r>
      <w:r>
        <w:rPr>
          <w:spacing w:val="-2"/>
        </w:rPr>
        <w:t xml:space="preserve"> </w:t>
      </w:r>
      <w:r w:rsidRPr="006229B3">
        <w:rPr>
          <w:spacing w:val="-2"/>
        </w:rPr>
        <w:t xml:space="preserve">The baffle shall have an inverted 90 degree sweep </w:t>
      </w:r>
      <w:r w:rsidRPr="006229B3">
        <w:rPr>
          <w:spacing w:val="-4"/>
        </w:rPr>
        <w:t xml:space="preserve">fitting at least equal in diameter size to the inlet piping, but in no case less than 6” ID. </w:t>
      </w:r>
      <w:r w:rsidRPr="006229B3">
        <w:t xml:space="preserve">The bottom of the sweep shall be placed in the vertical position in the inlet compartment 12” above the floor. The sweep shall rise to the horizontal portion, </w:t>
      </w:r>
      <w:r w:rsidRPr="006229B3">
        <w:rPr>
          <w:spacing w:val="2"/>
        </w:rPr>
        <w:t xml:space="preserve">which shall extend through the baffle into the outlet compartment. </w:t>
      </w:r>
      <w:r>
        <w:rPr>
          <w:spacing w:val="2"/>
        </w:rPr>
        <w:t xml:space="preserve"> </w:t>
      </w:r>
      <w:r w:rsidRPr="006229B3">
        <w:rPr>
          <w:spacing w:val="2"/>
        </w:rPr>
        <w:t xml:space="preserve">The baffle wall </w:t>
      </w:r>
      <w:r w:rsidRPr="006229B3">
        <w:t xml:space="preserve">shall be sealed to the </w:t>
      </w:r>
      <w:r w:rsidRPr="000132ED">
        <w:t xml:space="preserve">sweep. </w:t>
      </w:r>
      <w:r w:rsidRPr="000132ED">
        <w:rPr>
          <w:b/>
          <w:bCs/>
          <w:iCs/>
        </w:rPr>
        <w:t xml:space="preserve">See illustration on page </w:t>
      </w:r>
      <w:r>
        <w:rPr>
          <w:b/>
          <w:bCs/>
          <w:iCs/>
        </w:rPr>
        <w:t>6</w:t>
      </w:r>
      <w:r w:rsidRPr="000132ED">
        <w:rPr>
          <w:b/>
          <w:bCs/>
          <w:iCs/>
        </w:rPr>
        <w:t>.</w:t>
      </w:r>
    </w:p>
    <w:p w:rsidR="00876434" w:rsidRPr="004563BF" w:rsidRDefault="00876434" w:rsidP="00876434">
      <w:pPr>
        <w:adjustRightInd/>
        <w:spacing w:before="240" w:after="120" w:line="274" w:lineRule="auto"/>
        <w:jc w:val="center"/>
        <w:rPr>
          <w:b/>
          <w:u w:val="single"/>
        </w:rPr>
      </w:pPr>
      <w:r w:rsidRPr="004563BF">
        <w:rPr>
          <w:b/>
          <w:u w:val="single"/>
        </w:rPr>
        <w:t>Access Openings (Manholes)</w:t>
      </w:r>
    </w:p>
    <w:p w:rsidR="00876434" w:rsidRPr="000132ED" w:rsidRDefault="00876434" w:rsidP="00876434">
      <w:pPr>
        <w:numPr>
          <w:ilvl w:val="0"/>
          <w:numId w:val="5"/>
        </w:numPr>
        <w:adjustRightInd/>
        <w:spacing w:before="60" w:after="60"/>
        <w:jc w:val="both"/>
      </w:pPr>
      <w:r w:rsidRPr="006229B3">
        <w:rPr>
          <w:spacing w:val="-4"/>
        </w:rPr>
        <w:t xml:space="preserve">Access to </w:t>
      </w:r>
      <w:r>
        <w:rPr>
          <w:spacing w:val="-4"/>
        </w:rPr>
        <w:t>GIs</w:t>
      </w:r>
      <w:r w:rsidRPr="006229B3">
        <w:rPr>
          <w:spacing w:val="-4"/>
        </w:rPr>
        <w:t xml:space="preserve"> shall be provided by </w:t>
      </w:r>
      <w:r w:rsidRPr="004E699F">
        <w:rPr>
          <w:spacing w:val="-4"/>
          <w:u w:val="single"/>
        </w:rPr>
        <w:t xml:space="preserve">a minimum of one manhole per </w:t>
      </w:r>
      <w:r>
        <w:rPr>
          <w:spacing w:val="5"/>
          <w:u w:val="single"/>
        </w:rPr>
        <w:t>GI</w:t>
      </w:r>
      <w:r w:rsidRPr="004E699F">
        <w:rPr>
          <w:spacing w:val="5"/>
          <w:u w:val="single"/>
        </w:rPr>
        <w:t xml:space="preserve"> division (baffle chamber)</w:t>
      </w:r>
      <w:r w:rsidRPr="006229B3">
        <w:rPr>
          <w:spacing w:val="5"/>
        </w:rPr>
        <w:t xml:space="preserve"> and of 24-inch minimum dimensions </w:t>
      </w:r>
      <w:r w:rsidRPr="006229B3">
        <w:rPr>
          <w:spacing w:val="-4"/>
        </w:rPr>
        <w:t xml:space="preserve">terminating 1 inch above finished grade with cast iron frame and cover. </w:t>
      </w:r>
      <w:r>
        <w:rPr>
          <w:spacing w:val="-4"/>
        </w:rPr>
        <w:t xml:space="preserve"> </w:t>
      </w:r>
      <w:r w:rsidRPr="006229B3">
        <w:rPr>
          <w:spacing w:val="-4"/>
        </w:rPr>
        <w:t xml:space="preserve">An 8” thick </w:t>
      </w:r>
      <w:r w:rsidRPr="006229B3">
        <w:t xml:space="preserve">concrete pad extending a minimum of 12’’ beyond the outside dimension of the manhole frame shall be provided. </w:t>
      </w:r>
      <w:r>
        <w:t xml:space="preserve"> </w:t>
      </w:r>
      <w:r w:rsidRPr="006229B3">
        <w:t xml:space="preserve">One manhole shall be located above the inlet tee </w:t>
      </w:r>
      <w:r w:rsidRPr="006229B3">
        <w:rPr>
          <w:spacing w:val="1"/>
        </w:rPr>
        <w:t xml:space="preserve">hatch and the other manhole shall be located above the outlet tee hatch, so as to provide a clear view of both the inlet and outlet T for inspection. </w:t>
      </w:r>
      <w:r>
        <w:rPr>
          <w:spacing w:val="1"/>
        </w:rPr>
        <w:t xml:space="preserve"> </w:t>
      </w:r>
      <w:r w:rsidRPr="006229B3">
        <w:rPr>
          <w:spacing w:val="1"/>
        </w:rPr>
        <w:t xml:space="preserve">A minimum </w:t>
      </w:r>
      <w:r w:rsidRPr="006229B3">
        <w:rPr>
          <w:spacing w:val="-4"/>
        </w:rPr>
        <w:t xml:space="preserve">of 24” of clear opening above each manhole access </w:t>
      </w:r>
      <w:r>
        <w:rPr>
          <w:spacing w:val="-4"/>
        </w:rPr>
        <w:t>opening.</w:t>
      </w:r>
    </w:p>
    <w:p w:rsidR="00876434" w:rsidRPr="006229B3" w:rsidRDefault="00876434" w:rsidP="00876434">
      <w:pPr>
        <w:numPr>
          <w:ilvl w:val="0"/>
          <w:numId w:val="5"/>
        </w:numPr>
        <w:adjustRightInd/>
        <w:spacing w:before="60" w:after="60"/>
        <w:jc w:val="both"/>
      </w:pPr>
      <w:r w:rsidRPr="006229B3">
        <w:t xml:space="preserve">Access openings </w:t>
      </w:r>
      <w:r>
        <w:t xml:space="preserve">(manholes) </w:t>
      </w:r>
      <w:r w:rsidRPr="006229B3">
        <w:rPr>
          <w:spacing w:val="-4"/>
        </w:rPr>
        <w:t xml:space="preserve">shall be maintained to facilitate </w:t>
      </w:r>
      <w:r w:rsidRPr="006229B3">
        <w:t>maintenance, cleaning, pumping, and inspections.</w:t>
      </w:r>
      <w:r>
        <w:t xml:space="preserve">  Access manholes should </w:t>
      </w:r>
      <w:r w:rsidRPr="00A23FD8">
        <w:rPr>
          <w:u w:val="single"/>
        </w:rPr>
        <w:t>never</w:t>
      </w:r>
      <w:r>
        <w:t xml:space="preserve"> be paved over.</w:t>
      </w:r>
    </w:p>
    <w:p w:rsidR="00876434" w:rsidRDefault="00876434" w:rsidP="00876434">
      <w:pPr>
        <w:numPr>
          <w:ilvl w:val="0"/>
          <w:numId w:val="6"/>
        </w:numPr>
        <w:adjustRightInd/>
        <w:spacing w:before="60" w:after="60"/>
        <w:jc w:val="both"/>
      </w:pPr>
      <w:r w:rsidRPr="006229B3">
        <w:t xml:space="preserve">Access openings </w:t>
      </w:r>
      <w:r>
        <w:t xml:space="preserve">(manholes) </w:t>
      </w:r>
      <w:r w:rsidRPr="006229B3">
        <w:t xml:space="preserve">shall be mechanically sealed and gas tight to contain odors and </w:t>
      </w:r>
      <w:r w:rsidRPr="006229B3">
        <w:rPr>
          <w:spacing w:val="-2"/>
        </w:rPr>
        <w:t>bacteria and to exclude vermin and ground water, in a manner that permits regular re</w:t>
      </w:r>
      <w:r w:rsidRPr="006229B3">
        <w:t>uses.</w:t>
      </w:r>
    </w:p>
    <w:p w:rsidR="00876434" w:rsidRPr="00537108" w:rsidRDefault="00876434" w:rsidP="00876434">
      <w:pPr>
        <w:numPr>
          <w:ilvl w:val="0"/>
          <w:numId w:val="6"/>
        </w:numPr>
        <w:adjustRightInd/>
        <w:spacing w:before="60" w:after="60"/>
        <w:jc w:val="both"/>
        <w:rPr>
          <w:b/>
          <w:bCs/>
        </w:rPr>
      </w:pPr>
      <w:r>
        <w:t xml:space="preserve">Manhole covers shall be secure, sturdy and able to withstand vehicle traffic and loading - </w:t>
      </w:r>
      <w:r w:rsidRPr="008B5864">
        <w:rPr>
          <w:b/>
        </w:rPr>
        <w:t>a minimum of H</w:t>
      </w:r>
      <w:r>
        <w:rPr>
          <w:b/>
        </w:rPr>
        <w:t>S</w:t>
      </w:r>
      <w:r w:rsidRPr="008B5864">
        <w:rPr>
          <w:b/>
        </w:rPr>
        <w:t>20 loading.</w:t>
      </w:r>
    </w:p>
    <w:p w:rsidR="00876434" w:rsidRDefault="00876434" w:rsidP="00876434">
      <w:pPr>
        <w:adjustRightInd/>
        <w:spacing w:before="60" w:after="60"/>
        <w:jc w:val="both"/>
        <w:rPr>
          <w:b/>
        </w:rPr>
      </w:pPr>
    </w:p>
    <w:p w:rsidR="00876434" w:rsidRPr="008B5864" w:rsidRDefault="00876434" w:rsidP="00876434">
      <w:pPr>
        <w:adjustRightInd/>
        <w:spacing w:before="60" w:after="60"/>
        <w:jc w:val="both"/>
        <w:rPr>
          <w:b/>
          <w:bCs/>
        </w:rPr>
      </w:pPr>
    </w:p>
    <w:p w:rsidR="00876434" w:rsidRPr="004E0088" w:rsidRDefault="00876434" w:rsidP="00876434">
      <w:pPr>
        <w:adjustRightInd/>
        <w:spacing w:before="240" w:after="120"/>
        <w:jc w:val="center"/>
        <w:rPr>
          <w:b/>
          <w:bCs/>
          <w:spacing w:val="3"/>
          <w:u w:val="single"/>
        </w:rPr>
      </w:pPr>
      <w:r w:rsidRPr="004E0088">
        <w:rPr>
          <w:b/>
          <w:bCs/>
          <w:spacing w:val="3"/>
          <w:u w:val="single"/>
        </w:rPr>
        <w:t xml:space="preserve">Leak </w:t>
      </w:r>
      <w:r>
        <w:rPr>
          <w:b/>
          <w:bCs/>
          <w:spacing w:val="3"/>
          <w:u w:val="single"/>
        </w:rPr>
        <w:t>T</w:t>
      </w:r>
      <w:r w:rsidRPr="004E0088">
        <w:rPr>
          <w:b/>
          <w:bCs/>
          <w:spacing w:val="3"/>
          <w:u w:val="single"/>
        </w:rPr>
        <w:t>estin</w:t>
      </w:r>
      <w:r>
        <w:rPr>
          <w:b/>
          <w:bCs/>
          <w:spacing w:val="3"/>
          <w:u w:val="single"/>
        </w:rPr>
        <w:t>g</w:t>
      </w:r>
    </w:p>
    <w:p w:rsidR="00876434" w:rsidRPr="004E0088" w:rsidRDefault="00876434" w:rsidP="00876434">
      <w:pPr>
        <w:adjustRightInd/>
        <w:spacing w:before="120" w:after="120"/>
      </w:pPr>
      <w:r w:rsidRPr="004E0088">
        <w:rPr>
          <w:spacing w:val="3"/>
        </w:rPr>
        <w:t xml:space="preserve">GIs shall comply with one </w:t>
      </w:r>
      <w:r w:rsidRPr="004E0088">
        <w:t>of the following:</w:t>
      </w:r>
    </w:p>
    <w:p w:rsidR="00876434" w:rsidRDefault="00876434" w:rsidP="00876434">
      <w:pPr>
        <w:numPr>
          <w:ilvl w:val="0"/>
          <w:numId w:val="9"/>
        </w:numPr>
        <w:tabs>
          <w:tab w:val="clear" w:pos="720"/>
          <w:tab w:val="num" w:pos="360"/>
        </w:tabs>
        <w:adjustRightInd/>
        <w:spacing w:before="60" w:after="60"/>
        <w:ind w:left="360"/>
        <w:jc w:val="both"/>
      </w:pPr>
      <w:r w:rsidRPr="006229B3">
        <w:rPr>
          <w:b/>
          <w:bCs/>
          <w:spacing w:val="-1"/>
        </w:rPr>
        <w:lastRenderedPageBreak/>
        <w:t>Water test</w:t>
      </w:r>
      <w:r>
        <w:rPr>
          <w:b/>
          <w:bCs/>
          <w:spacing w:val="-1"/>
        </w:rPr>
        <w:t xml:space="preserve"> -</w:t>
      </w:r>
      <w:r w:rsidRPr="006229B3">
        <w:rPr>
          <w:b/>
          <w:bCs/>
          <w:spacing w:val="-1"/>
        </w:rPr>
        <w:t xml:space="preserve"> </w:t>
      </w:r>
      <w:r w:rsidRPr="006229B3">
        <w:rPr>
          <w:spacing w:val="-1"/>
        </w:rPr>
        <w:t xml:space="preserve">Seal the interceptor, fill with water </w:t>
      </w:r>
      <w:r w:rsidRPr="006229B3">
        <w:rPr>
          <w:spacing w:val="-4"/>
        </w:rPr>
        <w:t xml:space="preserve">raised to the flow-line of the outlet fitting, and let stand for a </w:t>
      </w:r>
      <w:r w:rsidRPr="006229B3">
        <w:t xml:space="preserve">minimum of 1 hour. </w:t>
      </w:r>
      <w:r>
        <w:t xml:space="preserve"> </w:t>
      </w:r>
      <w:r w:rsidRPr="006229B3">
        <w:t xml:space="preserve">There shall be no visible leakage. </w:t>
      </w:r>
      <w:r>
        <w:t xml:space="preserve"> </w:t>
      </w:r>
      <w:r w:rsidRPr="006229B3">
        <w:rPr>
          <w:spacing w:val="2"/>
        </w:rPr>
        <w:t xml:space="preserve">Prefabricated concrete gravity grease Interceptors shall not </w:t>
      </w:r>
      <w:r w:rsidRPr="006229B3">
        <w:rPr>
          <w:spacing w:val="-2"/>
        </w:rPr>
        <w:t>be rejected for damp spots due to condensation on the exte</w:t>
      </w:r>
      <w:r w:rsidRPr="006229B3">
        <w:t>rior surface.</w:t>
      </w:r>
    </w:p>
    <w:p w:rsidR="00876434" w:rsidRPr="006229B3" w:rsidRDefault="00876434" w:rsidP="00876434">
      <w:pPr>
        <w:adjustRightInd/>
        <w:spacing w:before="60" w:after="60"/>
        <w:jc w:val="both"/>
      </w:pPr>
      <w:r w:rsidRPr="00BF6BC3">
        <w:rPr>
          <w:b/>
        </w:rPr>
        <w:t>Note:</w:t>
      </w:r>
      <w:r>
        <w:t xml:space="preserve">  It is highly recommended that the water remain in the GI prior to initiation of usage.  The GI will function better if it contains water upon initiation of usage.</w:t>
      </w:r>
    </w:p>
    <w:p w:rsidR="00876434" w:rsidRPr="006229B3" w:rsidRDefault="00876434" w:rsidP="00876434">
      <w:pPr>
        <w:numPr>
          <w:ilvl w:val="0"/>
          <w:numId w:val="9"/>
        </w:numPr>
        <w:tabs>
          <w:tab w:val="left" w:pos="360"/>
        </w:tabs>
        <w:adjustRightInd/>
        <w:spacing w:before="60" w:after="60"/>
        <w:ind w:left="360"/>
        <w:jc w:val="both"/>
      </w:pPr>
      <w:r w:rsidRPr="006229B3">
        <w:rPr>
          <w:b/>
          <w:bCs/>
          <w:spacing w:val="-2"/>
        </w:rPr>
        <w:t>Air test</w:t>
      </w:r>
      <w:r>
        <w:rPr>
          <w:b/>
          <w:bCs/>
          <w:spacing w:val="-2"/>
        </w:rPr>
        <w:t xml:space="preserve"> -</w:t>
      </w:r>
      <w:r w:rsidRPr="006229B3">
        <w:rPr>
          <w:b/>
          <w:bCs/>
          <w:spacing w:val="-2"/>
        </w:rPr>
        <w:t xml:space="preserve"> </w:t>
      </w:r>
      <w:r w:rsidRPr="006229B3">
        <w:rPr>
          <w:spacing w:val="-2"/>
        </w:rPr>
        <w:t xml:space="preserve">Air test procedure shall follow STI F 921 </w:t>
      </w:r>
      <w:r w:rsidRPr="006229B3">
        <w:t>and PEI RP 100 Section 3.</w:t>
      </w:r>
    </w:p>
    <w:p w:rsidR="00876434" w:rsidRPr="006229B3" w:rsidRDefault="00876434" w:rsidP="00876434">
      <w:pPr>
        <w:tabs>
          <w:tab w:val="left" w:pos="360"/>
        </w:tabs>
        <w:adjustRightInd/>
        <w:spacing w:before="120" w:after="60"/>
        <w:jc w:val="both"/>
      </w:pPr>
      <w:r w:rsidRPr="006229B3">
        <w:rPr>
          <w:b/>
          <w:bCs/>
          <w:spacing w:val="2"/>
        </w:rPr>
        <w:t xml:space="preserve">Note: </w:t>
      </w:r>
      <w:r>
        <w:rPr>
          <w:b/>
          <w:bCs/>
          <w:spacing w:val="2"/>
        </w:rPr>
        <w:t xml:space="preserve"> </w:t>
      </w:r>
      <w:r w:rsidRPr="006229B3">
        <w:rPr>
          <w:spacing w:val="2"/>
        </w:rPr>
        <w:t xml:space="preserve">The regulated air supply test pressure used for </w:t>
      </w:r>
      <w:r w:rsidRPr="006229B3">
        <w:rPr>
          <w:spacing w:val="1"/>
        </w:rPr>
        <w:t xml:space="preserve">this test is not to be less than 3 psig (21 kPa) nor more than </w:t>
      </w:r>
      <w:r w:rsidRPr="006229B3">
        <w:t xml:space="preserve">5 psig (35 kPa). </w:t>
      </w:r>
      <w:r>
        <w:t xml:space="preserve"> </w:t>
      </w:r>
      <w:r w:rsidRPr="006229B3">
        <w:t xml:space="preserve">Use only calibrated diaphragm type air </w:t>
      </w:r>
      <w:r w:rsidRPr="006229B3">
        <w:rPr>
          <w:spacing w:val="2"/>
        </w:rPr>
        <w:t xml:space="preserve">pressure gauges with a zero to 10 psig dial span. </w:t>
      </w:r>
      <w:r>
        <w:rPr>
          <w:spacing w:val="2"/>
        </w:rPr>
        <w:t xml:space="preserve"> </w:t>
      </w:r>
      <w:r w:rsidRPr="006229B3">
        <w:rPr>
          <w:spacing w:val="2"/>
        </w:rPr>
        <w:t>Set pres</w:t>
      </w:r>
      <w:r w:rsidRPr="006229B3">
        <w:rPr>
          <w:spacing w:val="2"/>
        </w:rPr>
        <w:softHyphen/>
      </w:r>
      <w:r w:rsidRPr="006229B3">
        <w:t>sure relief valve in test air supply line at 4.5 psig.</w:t>
      </w:r>
    </w:p>
    <w:p w:rsidR="00876434" w:rsidRPr="006229B3" w:rsidRDefault="00876434" w:rsidP="00876434">
      <w:pPr>
        <w:tabs>
          <w:tab w:val="left" w:pos="360"/>
        </w:tabs>
        <w:adjustRightInd/>
        <w:spacing w:before="60" w:after="60"/>
        <w:jc w:val="both"/>
      </w:pPr>
      <w:r w:rsidRPr="006229B3">
        <w:rPr>
          <w:spacing w:val="4"/>
        </w:rPr>
        <w:t xml:space="preserve">Temporarily plug, cap or seal of all tank openings to </w:t>
      </w:r>
      <w:r w:rsidRPr="006229B3">
        <w:rPr>
          <w:spacing w:val="-4"/>
        </w:rPr>
        <w:t xml:space="preserve">hold pressure. </w:t>
      </w:r>
      <w:r>
        <w:rPr>
          <w:spacing w:val="-4"/>
        </w:rPr>
        <w:t xml:space="preserve"> </w:t>
      </w:r>
      <w:r w:rsidRPr="006229B3">
        <w:rPr>
          <w:spacing w:val="-4"/>
        </w:rPr>
        <w:t xml:space="preserve">Install air supply piping to appropriate tank </w:t>
      </w:r>
      <w:r w:rsidRPr="006229B3">
        <w:rPr>
          <w:spacing w:val="4"/>
        </w:rPr>
        <w:t xml:space="preserve">penetration with air supply piping, over pressure relief </w:t>
      </w:r>
      <w:r w:rsidRPr="006229B3">
        <w:rPr>
          <w:spacing w:val="-4"/>
        </w:rPr>
        <w:t xml:space="preserve">device, air isolation valve and pressure gauge. </w:t>
      </w:r>
      <w:r>
        <w:rPr>
          <w:spacing w:val="-4"/>
        </w:rPr>
        <w:t xml:space="preserve"> </w:t>
      </w:r>
      <w:r w:rsidRPr="006229B3">
        <w:rPr>
          <w:spacing w:val="-4"/>
        </w:rPr>
        <w:t>Close air iso</w:t>
      </w:r>
      <w:r w:rsidRPr="006229B3">
        <w:rPr>
          <w:spacing w:val="-4"/>
        </w:rPr>
        <w:softHyphen/>
        <w:t xml:space="preserve">lation valve to tank and turn on air supply. </w:t>
      </w:r>
      <w:r>
        <w:rPr>
          <w:spacing w:val="-4"/>
        </w:rPr>
        <w:t xml:space="preserve"> </w:t>
      </w:r>
      <w:r w:rsidRPr="006229B3">
        <w:rPr>
          <w:spacing w:val="-4"/>
        </w:rPr>
        <w:t xml:space="preserve">Slowly open air </w:t>
      </w:r>
      <w:r w:rsidRPr="006229B3">
        <w:rPr>
          <w:spacing w:val="-2"/>
        </w:rPr>
        <w:t xml:space="preserve">isolation valve to pressure primary tank. </w:t>
      </w:r>
      <w:r>
        <w:rPr>
          <w:spacing w:val="-2"/>
        </w:rPr>
        <w:t xml:space="preserve"> </w:t>
      </w:r>
      <w:r w:rsidRPr="006229B3">
        <w:rPr>
          <w:spacing w:val="-2"/>
        </w:rPr>
        <w:t xml:space="preserve">Pressure gauge </w:t>
      </w:r>
      <w:r w:rsidRPr="006229B3">
        <w:rPr>
          <w:spacing w:val="-4"/>
        </w:rPr>
        <w:t xml:space="preserve">should read minimum 3 psig to 5 psig maximum. </w:t>
      </w:r>
      <w:r>
        <w:rPr>
          <w:spacing w:val="-4"/>
        </w:rPr>
        <w:t xml:space="preserve"> </w:t>
      </w:r>
      <w:r w:rsidRPr="006229B3">
        <w:rPr>
          <w:spacing w:val="-4"/>
        </w:rPr>
        <w:t xml:space="preserve">Record the pressure reading. </w:t>
      </w:r>
      <w:r>
        <w:rPr>
          <w:spacing w:val="-4"/>
        </w:rPr>
        <w:t xml:space="preserve"> </w:t>
      </w:r>
      <w:r w:rsidRPr="006229B3">
        <w:rPr>
          <w:spacing w:val="-4"/>
        </w:rPr>
        <w:t xml:space="preserve">Close air isolation valve and disconnect air </w:t>
      </w:r>
      <w:r w:rsidRPr="006229B3">
        <w:t>supply line to tank.</w:t>
      </w:r>
    </w:p>
    <w:p w:rsidR="00876434" w:rsidRPr="006229B3" w:rsidRDefault="00876434" w:rsidP="00876434">
      <w:pPr>
        <w:tabs>
          <w:tab w:val="left" w:pos="360"/>
        </w:tabs>
        <w:adjustRightInd/>
        <w:spacing w:before="60" w:after="60"/>
      </w:pPr>
      <w:r w:rsidRPr="00F053A8">
        <w:rPr>
          <w:b/>
          <w:spacing w:val="2"/>
        </w:rPr>
        <w:t>Note:</w:t>
      </w:r>
      <w:r w:rsidRPr="006229B3">
        <w:rPr>
          <w:spacing w:val="2"/>
        </w:rPr>
        <w:t xml:space="preserve"> A steady drop in pressure indicates there may be </w:t>
      </w:r>
      <w:r w:rsidRPr="006229B3">
        <w:t>a leak in the primary tank.</w:t>
      </w:r>
    </w:p>
    <w:p w:rsidR="00876434" w:rsidRPr="006229B3" w:rsidRDefault="00876434" w:rsidP="00876434">
      <w:pPr>
        <w:tabs>
          <w:tab w:val="left" w:pos="360"/>
        </w:tabs>
        <w:adjustRightInd/>
        <w:spacing w:before="60" w:after="60"/>
      </w:pPr>
      <w:r w:rsidRPr="006229B3">
        <w:rPr>
          <w:spacing w:val="4"/>
        </w:rPr>
        <w:t xml:space="preserve">Hold primary air test for 1 hour minimum. </w:t>
      </w:r>
      <w:r>
        <w:rPr>
          <w:spacing w:val="4"/>
        </w:rPr>
        <w:t xml:space="preserve"> </w:t>
      </w:r>
      <w:r w:rsidRPr="006229B3">
        <w:rPr>
          <w:spacing w:val="4"/>
        </w:rPr>
        <w:t xml:space="preserve">No leaks </w:t>
      </w:r>
      <w:r w:rsidRPr="006229B3">
        <w:t>shall be allowed.</w:t>
      </w:r>
    </w:p>
    <w:p w:rsidR="00876434" w:rsidRDefault="00876434" w:rsidP="00876434">
      <w:pPr>
        <w:tabs>
          <w:tab w:val="left" w:pos="360"/>
        </w:tabs>
        <w:adjustRightInd/>
        <w:spacing w:before="60" w:after="60"/>
        <w:jc w:val="both"/>
      </w:pPr>
      <w:r w:rsidRPr="006229B3">
        <w:rPr>
          <w:spacing w:val="-3"/>
        </w:rPr>
        <w:t xml:space="preserve">If the tank(s) fails to meet the testing described above, it </w:t>
      </w:r>
      <w:r w:rsidRPr="006229B3">
        <w:t xml:space="preserve">shall be repeated with new samples. </w:t>
      </w:r>
      <w:r>
        <w:t xml:space="preserve"> </w:t>
      </w:r>
      <w:r w:rsidRPr="006229B3">
        <w:t xml:space="preserve">Test reports shall show </w:t>
      </w:r>
      <w:r w:rsidRPr="006229B3">
        <w:rPr>
          <w:spacing w:val="-1"/>
        </w:rPr>
        <w:t>total number of tanks tested, number passing, number fail</w:t>
      </w:r>
      <w:r w:rsidRPr="006229B3">
        <w:rPr>
          <w:spacing w:val="-1"/>
        </w:rPr>
        <w:softHyphen/>
      </w:r>
      <w:r w:rsidRPr="006229B3">
        <w:t>ing, and reason for failure.</w:t>
      </w:r>
    </w:p>
    <w:p w:rsidR="00876434" w:rsidRPr="004E0088" w:rsidRDefault="00876434" w:rsidP="00876434">
      <w:pPr>
        <w:tabs>
          <w:tab w:val="left" w:pos="360"/>
        </w:tabs>
        <w:adjustRightInd/>
        <w:spacing w:before="240" w:after="120"/>
        <w:jc w:val="center"/>
        <w:rPr>
          <w:b/>
          <w:u w:val="single"/>
        </w:rPr>
      </w:pPr>
      <w:r>
        <w:rPr>
          <w:b/>
          <w:u w:val="single"/>
        </w:rPr>
        <w:t>Location</w:t>
      </w:r>
    </w:p>
    <w:p w:rsidR="00876434" w:rsidRDefault="00876434" w:rsidP="00876434">
      <w:pPr>
        <w:numPr>
          <w:ilvl w:val="0"/>
          <w:numId w:val="13"/>
        </w:numPr>
        <w:adjustRightInd/>
        <w:spacing w:before="60" w:after="60"/>
        <w:jc w:val="both"/>
      </w:pPr>
      <w:r>
        <w:rPr>
          <w:spacing w:val="-6"/>
        </w:rPr>
        <w:t xml:space="preserve">GIs </w:t>
      </w:r>
      <w:r w:rsidRPr="006229B3">
        <w:rPr>
          <w:spacing w:val="-6"/>
        </w:rPr>
        <w:t xml:space="preserve">shall be located so as to be readily accessible for cleaning, maintenance, and inspections. </w:t>
      </w:r>
      <w:r>
        <w:rPr>
          <w:spacing w:val="-6"/>
        </w:rPr>
        <w:t xml:space="preserve"> GIs shall </w:t>
      </w:r>
      <w:r w:rsidRPr="006229B3">
        <w:rPr>
          <w:spacing w:val="-6"/>
        </w:rPr>
        <w:t xml:space="preserve">be located close to the fixture(s) </w:t>
      </w:r>
      <w:r w:rsidRPr="006229B3">
        <w:t>discharging the greasy wastestream</w:t>
      </w:r>
      <w:r>
        <w:t>(s).</w:t>
      </w:r>
    </w:p>
    <w:p w:rsidR="00876434" w:rsidRDefault="00876434" w:rsidP="00876434">
      <w:pPr>
        <w:numPr>
          <w:ilvl w:val="0"/>
          <w:numId w:val="13"/>
        </w:numPr>
        <w:adjustRightInd/>
        <w:spacing w:before="60" w:after="60"/>
        <w:jc w:val="both"/>
      </w:pPr>
      <w:r>
        <w:t xml:space="preserve">GIs shall </w:t>
      </w:r>
      <w:r w:rsidRPr="006229B3">
        <w:t>not be installed in “drive-thru” lanes or a parking area.</w:t>
      </w:r>
      <w:r>
        <w:t xml:space="preserve">  GIs (to include access manholes) shall </w:t>
      </w:r>
      <w:r w:rsidRPr="00A23FD8">
        <w:rPr>
          <w:u w:val="single"/>
        </w:rPr>
        <w:t>never</w:t>
      </w:r>
      <w:r>
        <w:t xml:space="preserve"> be paved over.</w:t>
      </w:r>
    </w:p>
    <w:p w:rsidR="00876434" w:rsidRDefault="00876434" w:rsidP="00876434">
      <w:pPr>
        <w:numPr>
          <w:ilvl w:val="0"/>
          <w:numId w:val="13"/>
        </w:numPr>
        <w:adjustRightInd/>
        <w:spacing w:before="60" w:after="60"/>
        <w:jc w:val="both"/>
      </w:pPr>
      <w:r w:rsidRPr="0004485B">
        <w:t>GIs shall be installed at a minimum distance of 10 feet from sinks and dishwashers to allow adequate cooling of wastewater.  The influent to GIs shall not exceed 140 degrees Fahrenheit (140° F).</w:t>
      </w:r>
    </w:p>
    <w:p w:rsidR="00876434" w:rsidRDefault="00876434" w:rsidP="00876434">
      <w:pPr>
        <w:numPr>
          <w:ilvl w:val="0"/>
          <w:numId w:val="13"/>
        </w:numPr>
        <w:adjustRightInd/>
        <w:spacing w:before="60" w:after="60"/>
        <w:jc w:val="both"/>
      </w:pPr>
      <w:r w:rsidRPr="0004485B">
        <w:t>Where garbage disposals are installed, the waste from those units may discharge directly into the sanitary sewer system or pass through the GI according to applicable plumbing codes.  For GIs with discharges from a garbage disposal, the GI size shall be increased by 30% of the sizing requirement.</w:t>
      </w:r>
    </w:p>
    <w:p w:rsidR="00876434" w:rsidRDefault="00876434" w:rsidP="00876434">
      <w:pPr>
        <w:tabs>
          <w:tab w:val="left" w:pos="360"/>
        </w:tabs>
        <w:adjustRightInd/>
        <w:spacing w:before="240" w:after="120"/>
        <w:jc w:val="center"/>
        <w:rPr>
          <w:b/>
          <w:spacing w:val="-6"/>
          <w:u w:val="single"/>
        </w:rPr>
      </w:pPr>
      <w:r w:rsidRPr="0004485B">
        <w:rPr>
          <w:b/>
          <w:spacing w:val="-6"/>
          <w:u w:val="single"/>
        </w:rPr>
        <w:t>Size</w:t>
      </w:r>
    </w:p>
    <w:p w:rsidR="00876434" w:rsidRDefault="00876434" w:rsidP="00876434">
      <w:pPr>
        <w:numPr>
          <w:ilvl w:val="0"/>
          <w:numId w:val="7"/>
        </w:numPr>
        <w:adjustRightInd/>
        <w:spacing w:before="60" w:after="60"/>
        <w:ind w:left="360"/>
        <w:jc w:val="both"/>
      </w:pPr>
      <w:r w:rsidRPr="006229B3">
        <w:t>G</w:t>
      </w:r>
      <w:r>
        <w:t>I</w:t>
      </w:r>
      <w:r w:rsidRPr="006229B3">
        <w:t xml:space="preserve"> minimum size </w:t>
      </w:r>
      <w:r>
        <w:t>shall</w:t>
      </w:r>
      <w:r w:rsidRPr="006229B3">
        <w:t xml:space="preserve"> be 1,000 gallon capacity, and maximum </w:t>
      </w:r>
      <w:r w:rsidRPr="006229B3">
        <w:rPr>
          <w:spacing w:val="3"/>
        </w:rPr>
        <w:t xml:space="preserve">size will be </w:t>
      </w:r>
      <w:r w:rsidRPr="006F2D8D">
        <w:rPr>
          <w:spacing w:val="3"/>
        </w:rPr>
        <w:t>2,000</w:t>
      </w:r>
      <w:r w:rsidRPr="006229B3">
        <w:rPr>
          <w:spacing w:val="3"/>
        </w:rPr>
        <w:t xml:space="preserve"> gallon capacity.  If additional capacity is required, the FSE shall install multiple </w:t>
      </w:r>
      <w:r>
        <w:rPr>
          <w:spacing w:val="3"/>
        </w:rPr>
        <w:t>GIs</w:t>
      </w:r>
      <w:r w:rsidRPr="006229B3">
        <w:rPr>
          <w:spacing w:val="3"/>
        </w:rPr>
        <w:t xml:space="preserve"> </w:t>
      </w:r>
      <w:r w:rsidRPr="006229B3">
        <w:rPr>
          <w:spacing w:val="3"/>
        </w:rPr>
        <w:lastRenderedPageBreak/>
        <w:t xml:space="preserve">in </w:t>
      </w:r>
      <w:r w:rsidRPr="006229B3">
        <w:t>series</w:t>
      </w:r>
      <w:r>
        <w:t xml:space="preserve"> or parallel</w:t>
      </w:r>
      <w:r w:rsidRPr="006229B3">
        <w:t>.</w:t>
      </w:r>
    </w:p>
    <w:p w:rsidR="00876434" w:rsidRPr="006229B3" w:rsidRDefault="00876434" w:rsidP="00876434">
      <w:pPr>
        <w:numPr>
          <w:ilvl w:val="0"/>
          <w:numId w:val="7"/>
        </w:numPr>
        <w:adjustRightInd/>
        <w:spacing w:before="60" w:after="60"/>
        <w:ind w:left="360"/>
        <w:jc w:val="both"/>
      </w:pPr>
      <w:r w:rsidRPr="00ED47A6">
        <w:t>For GIs with discharges from a dishwasher, the GI size shall be increased a minimum of thirty percent (30%) of the sizing requirement.  Thirty percent (30%) is required to prevent shortcircuting of the GI when the extremely hot water from a dishwasher is introduced to the GI.</w:t>
      </w:r>
    </w:p>
    <w:p w:rsidR="00876434" w:rsidRPr="004E0088" w:rsidRDefault="00876434" w:rsidP="00876434">
      <w:pPr>
        <w:numPr>
          <w:ilvl w:val="0"/>
          <w:numId w:val="7"/>
        </w:numPr>
        <w:adjustRightInd/>
        <w:spacing w:before="60" w:after="60"/>
        <w:ind w:left="360"/>
        <w:jc w:val="both"/>
      </w:pPr>
      <w:r>
        <w:t>GIs</w:t>
      </w:r>
      <w:r w:rsidRPr="004E0088">
        <w:t xml:space="preserve"> installed in series </w:t>
      </w:r>
      <w:r>
        <w:t xml:space="preserve">or parallel </w:t>
      </w:r>
      <w:r w:rsidRPr="004E0088">
        <w:t xml:space="preserve">shall be installed in such a manner to ensure positive flow between the </w:t>
      </w:r>
      <w:r>
        <w:t>GIs</w:t>
      </w:r>
      <w:r w:rsidRPr="004E0088">
        <w:t xml:space="preserve"> at all times.  Therefore </w:t>
      </w:r>
      <w:r>
        <w:t>GIs</w:t>
      </w:r>
      <w:r w:rsidRPr="004E0088">
        <w:t xml:space="preserve"> shall be installed so that the inlet invert of each successive </w:t>
      </w:r>
      <w:r>
        <w:t>GI</w:t>
      </w:r>
      <w:r w:rsidRPr="004E0088">
        <w:t xml:space="preserve"> shall be a minimum of 2 inches below the outlet invert of the preceding </w:t>
      </w:r>
      <w:r>
        <w:t>GI</w:t>
      </w:r>
      <w:r w:rsidRPr="004E0088">
        <w:t xml:space="preserve">.  </w:t>
      </w:r>
    </w:p>
    <w:p w:rsidR="00876434" w:rsidRPr="004E0088" w:rsidRDefault="00876434" w:rsidP="00876434">
      <w:pPr>
        <w:numPr>
          <w:ilvl w:val="0"/>
          <w:numId w:val="7"/>
        </w:numPr>
        <w:adjustRightInd/>
        <w:spacing w:before="60" w:after="60"/>
        <w:ind w:left="360"/>
        <w:jc w:val="both"/>
      </w:pPr>
      <w:r>
        <w:t>GIs</w:t>
      </w:r>
      <w:r w:rsidRPr="004E0088">
        <w:t xml:space="preserve"> installed in series </w:t>
      </w:r>
      <w:r>
        <w:t xml:space="preserve">or parallel </w:t>
      </w:r>
      <w:r w:rsidRPr="004E0088">
        <w:t xml:space="preserve">shall have adaptors or gaskets or flexible transition couplings used as piping connections between </w:t>
      </w:r>
      <w:r>
        <w:t>the GIs</w:t>
      </w:r>
      <w:r w:rsidRPr="004E0088">
        <w:t xml:space="preserve"> installed in series</w:t>
      </w:r>
      <w:r>
        <w:t xml:space="preserve">.  The </w:t>
      </w:r>
      <w:r w:rsidRPr="004E0088">
        <w:t>adaptors or gaskets or flexible transition couplings</w:t>
      </w:r>
      <w:r>
        <w:t xml:space="preserve"> shall be</w:t>
      </w:r>
      <w:r w:rsidRPr="004E0088">
        <w:t xml:space="preserve"> constructed of a minimum of schedule 40 PVC.</w:t>
      </w:r>
    </w:p>
    <w:p w:rsidR="00876434" w:rsidRPr="004E0088" w:rsidRDefault="00876434" w:rsidP="00876434">
      <w:pPr>
        <w:tabs>
          <w:tab w:val="left" w:pos="360"/>
        </w:tabs>
        <w:adjustRightInd/>
        <w:spacing w:before="240" w:after="120"/>
        <w:jc w:val="center"/>
        <w:rPr>
          <w:b/>
          <w:spacing w:val="-6"/>
          <w:u w:val="single"/>
        </w:rPr>
      </w:pPr>
      <w:r w:rsidRPr="004E0088">
        <w:rPr>
          <w:b/>
          <w:spacing w:val="-6"/>
          <w:u w:val="single"/>
        </w:rPr>
        <w:t>Construction Material</w:t>
      </w:r>
    </w:p>
    <w:p w:rsidR="00876434" w:rsidRPr="006229B3" w:rsidRDefault="00876434" w:rsidP="00876434">
      <w:pPr>
        <w:numPr>
          <w:ilvl w:val="0"/>
          <w:numId w:val="14"/>
        </w:numPr>
        <w:adjustRightInd/>
        <w:spacing w:before="60" w:after="60"/>
        <w:jc w:val="both"/>
      </w:pPr>
      <w:r>
        <w:t>GIs</w:t>
      </w:r>
      <w:r w:rsidRPr="006229B3">
        <w:t xml:space="preserve"> shall be constructed of sound durable </w:t>
      </w:r>
      <w:r w:rsidRPr="006229B3">
        <w:rPr>
          <w:spacing w:val="-2"/>
        </w:rPr>
        <w:t xml:space="preserve">materials, not subject to excessive corrosion or decay, and shall be water and gas tight. </w:t>
      </w:r>
      <w:r>
        <w:rPr>
          <w:spacing w:val="-2"/>
        </w:rPr>
        <w:t xml:space="preserve"> </w:t>
      </w:r>
      <w:r w:rsidRPr="006229B3">
        <w:t xml:space="preserve">Each </w:t>
      </w:r>
      <w:r>
        <w:t>GI</w:t>
      </w:r>
      <w:r w:rsidRPr="006229B3">
        <w:t xml:space="preserve"> shall be structurally designed to withstand any anticipated load to be placed on the </w:t>
      </w:r>
      <w:r>
        <w:t>GI</w:t>
      </w:r>
      <w:r w:rsidRPr="006229B3">
        <w:t xml:space="preserve"> (i.e. vehicular traffic in parking or driving areas).  Concrete is the standard material approved by MSD, however, MSD will consider other materials, such as fiberglass or plastic grease interceptors, if a professional engineer </w:t>
      </w:r>
      <w:r>
        <w:t xml:space="preserve">(PE) </w:t>
      </w:r>
      <w:r w:rsidRPr="006229B3">
        <w:t xml:space="preserve">provides calculations and evidence that the device will meet MSD requirements and not be a danger to the public, or environment.  </w:t>
      </w:r>
    </w:p>
    <w:p w:rsidR="00876434" w:rsidRPr="008B5864" w:rsidRDefault="00876434" w:rsidP="00876434">
      <w:pPr>
        <w:tabs>
          <w:tab w:val="left" w:pos="1080"/>
        </w:tabs>
        <w:adjustRightInd/>
        <w:spacing w:before="240" w:after="60"/>
        <w:ind w:left="360" w:right="1008"/>
        <w:rPr>
          <w:b/>
          <w:bCs/>
        </w:rPr>
      </w:pPr>
      <w:r w:rsidRPr="006F2D8D">
        <w:rPr>
          <w:b/>
        </w:rPr>
        <w:t>Note:  Concrete materials and other grease interceptor materials shall meet the American National Standards Institute, Inc. (ANSI) and International Association of Plumbing and Mechanical Officials (IAPMO) standards.</w:t>
      </w:r>
      <w:r>
        <w:rPr>
          <w:b/>
        </w:rPr>
        <w:t xml:space="preserve">  </w:t>
      </w:r>
      <w:r w:rsidRPr="008B5864">
        <w:rPr>
          <w:b/>
        </w:rPr>
        <w:t>ALL GCE shall be made to traffic bearing specifications - a minimum of HS20 loading.</w:t>
      </w:r>
    </w:p>
    <w:p w:rsidR="00876434" w:rsidRPr="006F2D8D" w:rsidRDefault="00876434" w:rsidP="00876434">
      <w:pPr>
        <w:adjustRightInd/>
        <w:spacing w:before="60" w:after="60"/>
        <w:ind w:left="360"/>
        <w:jc w:val="both"/>
        <w:rPr>
          <w:b/>
        </w:rPr>
      </w:pPr>
    </w:p>
    <w:p w:rsidR="00876434" w:rsidRPr="006F2D8D" w:rsidRDefault="00876434" w:rsidP="00876434">
      <w:pPr>
        <w:adjustRightInd/>
        <w:spacing w:before="60" w:after="60" w:line="264" w:lineRule="auto"/>
        <w:ind w:left="360"/>
        <w:jc w:val="both"/>
        <w:rPr>
          <w:bCs/>
        </w:rPr>
      </w:pPr>
      <w:r w:rsidRPr="006F2D8D">
        <w:rPr>
          <w:bCs/>
        </w:rPr>
        <w:t>ANSI and IAPMO Concrete Materials Requirements as per IAPMO/ANSI Z1001-2007 document are:</w:t>
      </w:r>
    </w:p>
    <w:p w:rsidR="00876434" w:rsidRPr="006229B3" w:rsidRDefault="00876434" w:rsidP="00876434">
      <w:pPr>
        <w:numPr>
          <w:ilvl w:val="0"/>
          <w:numId w:val="12"/>
        </w:numPr>
        <w:adjustRightInd/>
        <w:spacing w:before="60" w:after="60"/>
        <w:jc w:val="both"/>
      </w:pPr>
      <w:r w:rsidRPr="006229B3">
        <w:rPr>
          <w:b/>
          <w:spacing w:val="-1"/>
        </w:rPr>
        <w:t>Concrete</w:t>
      </w:r>
      <w:r w:rsidRPr="006229B3">
        <w:rPr>
          <w:spacing w:val="-1"/>
        </w:rPr>
        <w:t xml:space="preserve">: Material requirements shall comply with </w:t>
      </w:r>
      <w:r w:rsidRPr="006229B3">
        <w:t xml:space="preserve">the “Materials and Manufacture” section of ASTM C 1613 </w:t>
      </w:r>
      <w:r w:rsidRPr="006229B3">
        <w:rPr>
          <w:spacing w:val="-2"/>
        </w:rPr>
        <w:t xml:space="preserve">and shall have a minimum compressive strength of 4000 psi (28 MPa) at 28 days of age and shall have a maximum water </w:t>
      </w:r>
      <w:r w:rsidRPr="006229B3">
        <w:t>to cementitious ratio (w/c) of 0.45.</w:t>
      </w:r>
    </w:p>
    <w:p w:rsidR="00876434" w:rsidRPr="006229B3" w:rsidRDefault="00876434" w:rsidP="00876434">
      <w:pPr>
        <w:numPr>
          <w:ilvl w:val="0"/>
          <w:numId w:val="12"/>
        </w:numPr>
        <w:adjustRightInd/>
        <w:spacing w:before="60" w:after="60"/>
        <w:jc w:val="both"/>
      </w:pPr>
      <w:r w:rsidRPr="006229B3">
        <w:rPr>
          <w:b/>
          <w:bCs/>
          <w:spacing w:val="-4"/>
        </w:rPr>
        <w:t xml:space="preserve">Sealants: </w:t>
      </w:r>
      <w:r w:rsidRPr="006229B3">
        <w:rPr>
          <w:spacing w:val="-4"/>
        </w:rPr>
        <w:t>Flexible sealants employed in the man</w:t>
      </w:r>
      <w:r w:rsidRPr="006229B3">
        <w:rPr>
          <w:spacing w:val="-2"/>
        </w:rPr>
        <w:t xml:space="preserve">ufacture or installation of </w:t>
      </w:r>
      <w:r>
        <w:rPr>
          <w:spacing w:val="-2"/>
        </w:rPr>
        <w:t>GIs</w:t>
      </w:r>
      <w:r w:rsidRPr="006229B3">
        <w:rPr>
          <w:spacing w:val="-2"/>
        </w:rPr>
        <w:t xml:space="preserve"> shall comply with ASTM C </w:t>
      </w:r>
      <w:r w:rsidRPr="006229B3">
        <w:rPr>
          <w:spacing w:val="-3"/>
        </w:rPr>
        <w:t xml:space="preserve">990. Rigid (mortar) sealing or grout sealant of </w:t>
      </w:r>
      <w:r>
        <w:rPr>
          <w:spacing w:val="-3"/>
        </w:rPr>
        <w:t>GI</w:t>
      </w:r>
      <w:r w:rsidRPr="006229B3">
        <w:rPr>
          <w:spacing w:val="-3"/>
        </w:rPr>
        <w:t xml:space="preserve"> sections </w:t>
      </w:r>
      <w:r w:rsidRPr="006229B3">
        <w:t>shall not be permitted.</w:t>
      </w:r>
    </w:p>
    <w:p w:rsidR="00876434" w:rsidRPr="006229B3" w:rsidRDefault="00876434" w:rsidP="00876434">
      <w:pPr>
        <w:numPr>
          <w:ilvl w:val="0"/>
          <w:numId w:val="12"/>
        </w:numPr>
        <w:adjustRightInd/>
        <w:spacing w:before="60" w:after="60"/>
        <w:jc w:val="both"/>
      </w:pPr>
      <w:r w:rsidRPr="006229B3">
        <w:rPr>
          <w:b/>
          <w:bCs/>
          <w:spacing w:val="-2"/>
        </w:rPr>
        <w:t xml:space="preserve">Lifting: </w:t>
      </w:r>
      <w:r w:rsidRPr="006229B3">
        <w:rPr>
          <w:spacing w:val="-2"/>
        </w:rPr>
        <w:t xml:space="preserve">Lifting devices, embedded or otherwise attached to the </w:t>
      </w:r>
      <w:r>
        <w:rPr>
          <w:spacing w:val="-2"/>
        </w:rPr>
        <w:t>GI</w:t>
      </w:r>
      <w:r w:rsidRPr="006229B3">
        <w:rPr>
          <w:spacing w:val="-2"/>
        </w:rPr>
        <w:t xml:space="preserve">, shall comply with the requirements of </w:t>
      </w:r>
      <w:r w:rsidRPr="006229B3">
        <w:t>ASTM C 890.</w:t>
      </w:r>
    </w:p>
    <w:p w:rsidR="00876434" w:rsidRPr="006229B3" w:rsidRDefault="00876434" w:rsidP="00876434">
      <w:pPr>
        <w:numPr>
          <w:ilvl w:val="0"/>
          <w:numId w:val="12"/>
        </w:numPr>
        <w:adjustRightInd/>
        <w:spacing w:before="60" w:after="60"/>
        <w:jc w:val="both"/>
      </w:pPr>
      <w:r w:rsidRPr="006229B3">
        <w:rPr>
          <w:b/>
          <w:bCs/>
        </w:rPr>
        <w:lastRenderedPageBreak/>
        <w:t xml:space="preserve">Synthetic fiber-reinforced concrete </w:t>
      </w:r>
      <w:r>
        <w:rPr>
          <w:b/>
          <w:bCs/>
        </w:rPr>
        <w:t>GIs</w:t>
      </w:r>
      <w:r w:rsidRPr="006229B3">
        <w:rPr>
          <w:b/>
          <w:bCs/>
        </w:rPr>
        <w:t xml:space="preserve">: </w:t>
      </w:r>
      <w:r w:rsidRPr="006229B3">
        <w:rPr>
          <w:spacing w:val="-4"/>
        </w:rPr>
        <w:t xml:space="preserve">Polypropylene or polyolefin fibers are only permitted as a </w:t>
      </w:r>
      <w:r w:rsidRPr="006229B3">
        <w:t xml:space="preserve">secondary reinforcing material, at the manufacturer’s option, </w:t>
      </w:r>
      <w:r w:rsidRPr="006229B3">
        <w:rPr>
          <w:spacing w:val="-2"/>
        </w:rPr>
        <w:t xml:space="preserve">in precast concrete </w:t>
      </w:r>
      <w:r>
        <w:rPr>
          <w:spacing w:val="-2"/>
        </w:rPr>
        <w:t>GIs</w:t>
      </w:r>
      <w:r w:rsidRPr="006229B3">
        <w:rPr>
          <w:spacing w:val="-2"/>
        </w:rPr>
        <w:t xml:space="preserve">. </w:t>
      </w:r>
      <w:r>
        <w:rPr>
          <w:spacing w:val="-2"/>
        </w:rPr>
        <w:t xml:space="preserve"> </w:t>
      </w:r>
      <w:r w:rsidRPr="006229B3">
        <w:rPr>
          <w:spacing w:val="-2"/>
        </w:rPr>
        <w:t xml:space="preserve">For </w:t>
      </w:r>
      <w:r>
        <w:rPr>
          <w:spacing w:val="-2"/>
        </w:rPr>
        <w:t xml:space="preserve">the </w:t>
      </w:r>
      <w:r w:rsidRPr="006229B3">
        <w:rPr>
          <w:spacing w:val="-2"/>
        </w:rPr>
        <w:t>purposes of this stan</w:t>
      </w:r>
      <w:r w:rsidRPr="006229B3">
        <w:rPr>
          <w:spacing w:val="-4"/>
        </w:rPr>
        <w:t xml:space="preserve">dard, secondary reinforcing material is only used to resist temperature and shrinkage effects. </w:t>
      </w:r>
      <w:r>
        <w:rPr>
          <w:spacing w:val="-4"/>
        </w:rPr>
        <w:t xml:space="preserve"> </w:t>
      </w:r>
      <w:r w:rsidRPr="006229B3">
        <w:rPr>
          <w:spacing w:val="-4"/>
        </w:rPr>
        <w:t xml:space="preserve">Only fibers of Type III conforming to the requirements of ASTM C 1116 shall be </w:t>
      </w:r>
      <w:r w:rsidRPr="006229B3">
        <w:t>accepted.</w:t>
      </w:r>
    </w:p>
    <w:p w:rsidR="00876434" w:rsidRPr="006229B3" w:rsidRDefault="00876434" w:rsidP="00876434">
      <w:pPr>
        <w:numPr>
          <w:ilvl w:val="0"/>
          <w:numId w:val="12"/>
        </w:numPr>
        <w:adjustRightInd/>
        <w:spacing w:before="60" w:after="60"/>
        <w:jc w:val="both"/>
      </w:pPr>
      <w:r w:rsidRPr="006229B3">
        <w:rPr>
          <w:b/>
          <w:bCs/>
          <w:spacing w:val="4"/>
        </w:rPr>
        <w:t xml:space="preserve">Steel fiber-reinforced concrete </w:t>
      </w:r>
      <w:r>
        <w:rPr>
          <w:b/>
          <w:bCs/>
          <w:spacing w:val="4"/>
        </w:rPr>
        <w:t>GIs</w:t>
      </w:r>
      <w:r w:rsidRPr="006229B3">
        <w:rPr>
          <w:b/>
          <w:bCs/>
          <w:spacing w:val="4"/>
        </w:rPr>
        <w:t xml:space="preserve">: </w:t>
      </w:r>
      <w:r w:rsidRPr="006229B3">
        <w:rPr>
          <w:spacing w:val="4"/>
        </w:rPr>
        <w:t xml:space="preserve">Steel </w:t>
      </w:r>
      <w:r w:rsidRPr="006229B3">
        <w:rPr>
          <w:spacing w:val="1"/>
        </w:rPr>
        <w:t>fibers are only permitted as a secondary reinforcing materi</w:t>
      </w:r>
      <w:r w:rsidRPr="006229B3">
        <w:rPr>
          <w:spacing w:val="4"/>
        </w:rPr>
        <w:t xml:space="preserve">al, at the manufacturer’s option, in prefabricated </w:t>
      </w:r>
      <w:r>
        <w:rPr>
          <w:spacing w:val="4"/>
        </w:rPr>
        <w:t>GIs</w:t>
      </w:r>
      <w:r w:rsidRPr="006229B3">
        <w:rPr>
          <w:spacing w:val="-2"/>
        </w:rPr>
        <w:t xml:space="preserve">. </w:t>
      </w:r>
      <w:r>
        <w:rPr>
          <w:spacing w:val="-2"/>
        </w:rPr>
        <w:t xml:space="preserve"> </w:t>
      </w:r>
      <w:r w:rsidRPr="006229B3">
        <w:rPr>
          <w:spacing w:val="-2"/>
        </w:rPr>
        <w:t xml:space="preserve">For </w:t>
      </w:r>
      <w:r>
        <w:rPr>
          <w:spacing w:val="-2"/>
        </w:rPr>
        <w:t xml:space="preserve">the </w:t>
      </w:r>
      <w:r w:rsidRPr="006229B3">
        <w:rPr>
          <w:spacing w:val="-2"/>
        </w:rPr>
        <w:t xml:space="preserve">purpose of this standard, secondary reinforcing material is only used to resist temperature and shrinkage </w:t>
      </w:r>
      <w:r w:rsidRPr="006229B3">
        <w:rPr>
          <w:spacing w:val="-3"/>
        </w:rPr>
        <w:t xml:space="preserve">effects. </w:t>
      </w:r>
      <w:r>
        <w:rPr>
          <w:spacing w:val="-3"/>
        </w:rPr>
        <w:t xml:space="preserve"> </w:t>
      </w:r>
      <w:r w:rsidRPr="006229B3">
        <w:rPr>
          <w:spacing w:val="-3"/>
        </w:rPr>
        <w:t xml:space="preserve">Steel fibers shall meet the requirements of ASTM A </w:t>
      </w:r>
      <w:r w:rsidRPr="006229B3">
        <w:t>820.</w:t>
      </w:r>
    </w:p>
    <w:p w:rsidR="00876434" w:rsidRPr="006229B3" w:rsidRDefault="00876434" w:rsidP="00876434">
      <w:pPr>
        <w:numPr>
          <w:ilvl w:val="0"/>
          <w:numId w:val="12"/>
        </w:numPr>
        <w:adjustRightInd/>
        <w:spacing w:before="60" w:after="60"/>
        <w:jc w:val="both"/>
      </w:pPr>
      <w:r w:rsidRPr="006229B3">
        <w:rPr>
          <w:b/>
          <w:bCs/>
          <w:spacing w:val="-4"/>
        </w:rPr>
        <w:t xml:space="preserve">Fiberglass-reinforced polyester. </w:t>
      </w:r>
      <w:r w:rsidRPr="006229B3">
        <w:rPr>
          <w:spacing w:val="-4"/>
        </w:rPr>
        <w:t>Fiberglass rein</w:t>
      </w:r>
      <w:r w:rsidRPr="006229B3">
        <w:rPr>
          <w:spacing w:val="-4"/>
        </w:rPr>
        <w:softHyphen/>
      </w:r>
      <w:r w:rsidRPr="006229B3">
        <w:rPr>
          <w:spacing w:val="-1"/>
        </w:rPr>
        <w:t xml:space="preserve">forced polyester prefabricated gravity </w:t>
      </w:r>
      <w:r>
        <w:rPr>
          <w:spacing w:val="-1"/>
        </w:rPr>
        <w:t>GIs</w:t>
      </w:r>
      <w:r w:rsidRPr="006229B3">
        <w:rPr>
          <w:spacing w:val="-1"/>
        </w:rPr>
        <w:t xml:space="preserve"> </w:t>
      </w:r>
      <w:r w:rsidRPr="006229B3">
        <w:rPr>
          <w:spacing w:val="-2"/>
        </w:rPr>
        <w:t>shall comply with the requirements for fiberglass – rein</w:t>
      </w:r>
      <w:r w:rsidRPr="006229B3">
        <w:t xml:space="preserve">forced polyester </w:t>
      </w:r>
      <w:r w:rsidRPr="006229B3">
        <w:rPr>
          <w:spacing w:val="-1"/>
        </w:rPr>
        <w:t xml:space="preserve">septic tanks </w:t>
      </w:r>
      <w:r w:rsidRPr="006229B3">
        <w:t>in paragraph 4.2 of IAPMO/ANSI Z1000.</w:t>
      </w:r>
    </w:p>
    <w:p w:rsidR="00876434" w:rsidRPr="006229B3" w:rsidRDefault="00876434" w:rsidP="00876434">
      <w:pPr>
        <w:numPr>
          <w:ilvl w:val="0"/>
          <w:numId w:val="12"/>
        </w:numPr>
        <w:adjustRightInd/>
        <w:spacing w:before="60" w:after="60"/>
        <w:jc w:val="both"/>
      </w:pPr>
      <w:r w:rsidRPr="006229B3">
        <w:rPr>
          <w:b/>
          <w:bCs/>
          <w:spacing w:val="-2"/>
        </w:rPr>
        <w:t xml:space="preserve">Gaskets: </w:t>
      </w:r>
      <w:r w:rsidRPr="006229B3">
        <w:rPr>
          <w:spacing w:val="-2"/>
        </w:rPr>
        <w:t xml:space="preserve">Gaskets shall be of a resilient material, </w:t>
      </w:r>
      <w:r w:rsidRPr="006229B3">
        <w:t xml:space="preserve">resistant to attack by acids or alkalis that may be present in soils or sewage. </w:t>
      </w:r>
      <w:r>
        <w:t xml:space="preserve"> </w:t>
      </w:r>
      <w:r w:rsidRPr="006229B3">
        <w:t>The manufacturer shall specify the appro</w:t>
      </w:r>
      <w:r w:rsidRPr="006229B3">
        <w:rPr>
          <w:spacing w:val="3"/>
        </w:rPr>
        <w:t xml:space="preserve">priate ASTM standards that the gasket material meets and </w:t>
      </w:r>
      <w:r w:rsidRPr="006229B3">
        <w:t>the acids or alkalis that the material is resistant to.</w:t>
      </w:r>
    </w:p>
    <w:p w:rsidR="00876434" w:rsidRPr="006229B3" w:rsidRDefault="00876434" w:rsidP="00876434">
      <w:pPr>
        <w:numPr>
          <w:ilvl w:val="0"/>
          <w:numId w:val="12"/>
        </w:numPr>
        <w:adjustRightInd/>
        <w:spacing w:before="60" w:after="60"/>
        <w:jc w:val="both"/>
        <w:rPr>
          <w:spacing w:val="-1"/>
        </w:rPr>
      </w:pPr>
      <w:r w:rsidRPr="006229B3">
        <w:rPr>
          <w:b/>
          <w:bCs/>
          <w:spacing w:val="-4"/>
        </w:rPr>
        <w:t xml:space="preserve">Polyethylene: </w:t>
      </w:r>
      <w:r w:rsidRPr="006229B3">
        <w:rPr>
          <w:spacing w:val="-4"/>
        </w:rPr>
        <w:t xml:space="preserve">Polyethylene prefabricated gravity </w:t>
      </w:r>
      <w:r>
        <w:rPr>
          <w:spacing w:val="-4"/>
        </w:rPr>
        <w:t>GIs</w:t>
      </w:r>
      <w:r w:rsidRPr="006229B3">
        <w:rPr>
          <w:spacing w:val="-1"/>
        </w:rPr>
        <w:t xml:space="preserve"> shall comply with the requirements for polyethylene septic tanks in paragraph 4.3 of IAPMO/ANSI Z1000.</w:t>
      </w:r>
    </w:p>
    <w:p w:rsidR="00876434" w:rsidRDefault="00876434" w:rsidP="00876434">
      <w:pPr>
        <w:numPr>
          <w:ilvl w:val="0"/>
          <w:numId w:val="12"/>
        </w:numPr>
        <w:adjustRightInd/>
        <w:spacing w:before="60" w:after="60"/>
        <w:jc w:val="both"/>
      </w:pPr>
      <w:r w:rsidRPr="006229B3">
        <w:rPr>
          <w:b/>
          <w:bCs/>
        </w:rPr>
        <w:t xml:space="preserve">Coated steel: </w:t>
      </w:r>
      <w:r w:rsidRPr="006229B3">
        <w:t xml:space="preserve">Interior steel </w:t>
      </w:r>
      <w:r>
        <w:t>GI</w:t>
      </w:r>
      <w:r w:rsidRPr="006229B3">
        <w:t xml:space="preserve"> walls shall be coated </w:t>
      </w:r>
      <w:r w:rsidRPr="006229B3">
        <w:rPr>
          <w:spacing w:val="-1"/>
        </w:rPr>
        <w:t xml:space="preserve">with material complying with the requirements of UL 58 and </w:t>
      </w:r>
      <w:r w:rsidRPr="006229B3">
        <w:rPr>
          <w:spacing w:val="-4"/>
        </w:rPr>
        <w:t xml:space="preserve">UL 1746 and manufactured per the requirements of the Steel </w:t>
      </w:r>
      <w:r w:rsidRPr="006229B3">
        <w:t>Tank Institute (STI).</w:t>
      </w:r>
    </w:p>
    <w:p w:rsidR="00876434" w:rsidRPr="004E0088" w:rsidRDefault="00876434" w:rsidP="00876434">
      <w:pPr>
        <w:adjustRightInd/>
        <w:spacing w:before="240" w:after="120"/>
        <w:jc w:val="center"/>
        <w:rPr>
          <w:b/>
          <w:bCs/>
          <w:u w:val="single"/>
        </w:rPr>
      </w:pPr>
      <w:r w:rsidRPr="004E0088">
        <w:rPr>
          <w:b/>
          <w:bCs/>
          <w:u w:val="single"/>
        </w:rPr>
        <w:t>Marking and Identification</w:t>
      </w:r>
    </w:p>
    <w:p w:rsidR="00876434" w:rsidRPr="004E0088" w:rsidRDefault="00876434" w:rsidP="00876434">
      <w:pPr>
        <w:numPr>
          <w:ilvl w:val="1"/>
          <w:numId w:val="10"/>
        </w:numPr>
        <w:tabs>
          <w:tab w:val="clear" w:pos="1440"/>
          <w:tab w:val="num" w:pos="360"/>
        </w:tabs>
        <w:adjustRightInd/>
        <w:spacing w:before="240"/>
        <w:ind w:left="360"/>
      </w:pPr>
      <w:r w:rsidRPr="004E0088">
        <w:rPr>
          <w:spacing w:val="-2"/>
        </w:rPr>
        <w:t xml:space="preserve">Prefabricated gravity </w:t>
      </w:r>
      <w:r>
        <w:rPr>
          <w:spacing w:val="-2"/>
        </w:rPr>
        <w:t>GIs</w:t>
      </w:r>
      <w:r w:rsidRPr="004E0088">
        <w:rPr>
          <w:spacing w:val="-2"/>
        </w:rPr>
        <w:t xml:space="preserve"> shall be perma</w:t>
      </w:r>
      <w:r w:rsidRPr="004E0088">
        <w:t>nently and legibly marked with the following:</w:t>
      </w:r>
    </w:p>
    <w:p w:rsidR="00876434" w:rsidRPr="004E0088" w:rsidRDefault="00876434" w:rsidP="00876434">
      <w:pPr>
        <w:numPr>
          <w:ilvl w:val="0"/>
          <w:numId w:val="11"/>
        </w:numPr>
        <w:adjustRightInd/>
        <w:spacing w:before="60" w:after="60"/>
      </w:pPr>
      <w:r w:rsidRPr="004E0088">
        <w:t>Manufactur</w:t>
      </w:r>
      <w:r>
        <w:t>er's name or trademark, or both</w:t>
      </w:r>
    </w:p>
    <w:p w:rsidR="00876434" w:rsidRPr="004E0088" w:rsidRDefault="00876434" w:rsidP="00876434">
      <w:pPr>
        <w:numPr>
          <w:ilvl w:val="0"/>
          <w:numId w:val="11"/>
        </w:numPr>
        <w:adjustRightInd/>
        <w:spacing w:before="60" w:after="60"/>
      </w:pPr>
      <w:r>
        <w:t>Model number</w:t>
      </w:r>
    </w:p>
    <w:p w:rsidR="00876434" w:rsidRPr="004E0088" w:rsidRDefault="00876434" w:rsidP="00876434">
      <w:pPr>
        <w:numPr>
          <w:ilvl w:val="0"/>
          <w:numId w:val="11"/>
        </w:numPr>
        <w:adjustRightInd/>
        <w:spacing w:before="60" w:after="60"/>
      </w:pPr>
      <w:r>
        <w:t>Capacity</w:t>
      </w:r>
    </w:p>
    <w:p w:rsidR="00876434" w:rsidRPr="004E0088" w:rsidRDefault="00876434" w:rsidP="00876434">
      <w:pPr>
        <w:numPr>
          <w:ilvl w:val="0"/>
          <w:numId w:val="11"/>
        </w:numPr>
        <w:adjustRightInd/>
        <w:spacing w:before="60" w:after="60"/>
        <w:jc w:val="both"/>
      </w:pPr>
      <w:r w:rsidRPr="004E0088">
        <w:t>Month and year o</w:t>
      </w:r>
      <w:r>
        <w:t>f manufacture</w:t>
      </w:r>
    </w:p>
    <w:p w:rsidR="00876434" w:rsidRPr="004E0088" w:rsidRDefault="00876434" w:rsidP="00876434">
      <w:pPr>
        <w:numPr>
          <w:ilvl w:val="0"/>
          <w:numId w:val="11"/>
        </w:numPr>
        <w:adjustRightInd/>
        <w:spacing w:before="60" w:after="60"/>
        <w:jc w:val="both"/>
      </w:pPr>
      <w:r w:rsidRPr="004E0088">
        <w:t>Load limits and maximum recommended depth of earth cover in feet; and Inlet and outlet.</w:t>
      </w:r>
    </w:p>
    <w:p w:rsidR="00876434" w:rsidRPr="004E0088" w:rsidRDefault="00876434" w:rsidP="00876434">
      <w:pPr>
        <w:numPr>
          <w:ilvl w:val="1"/>
          <w:numId w:val="10"/>
        </w:numPr>
        <w:tabs>
          <w:tab w:val="clear" w:pos="1440"/>
          <w:tab w:val="num" w:pos="360"/>
        </w:tabs>
        <w:adjustRightInd/>
        <w:spacing w:before="60" w:after="60"/>
        <w:ind w:left="360"/>
        <w:jc w:val="both"/>
      </w:pPr>
      <w:r>
        <w:rPr>
          <w:spacing w:val="-4"/>
        </w:rPr>
        <w:t>The m</w:t>
      </w:r>
      <w:r w:rsidRPr="004E0088">
        <w:rPr>
          <w:spacing w:val="-4"/>
        </w:rPr>
        <w:t>arking shall appear on a plate that has been per</w:t>
      </w:r>
      <w:r w:rsidRPr="004E0088">
        <w:rPr>
          <w:spacing w:val="-2"/>
        </w:rPr>
        <w:t xml:space="preserve">manently attached, molded, cast, or wet set onto the </w:t>
      </w:r>
      <w:r>
        <w:rPr>
          <w:spacing w:val="-1"/>
        </w:rPr>
        <w:t>GI</w:t>
      </w:r>
      <w:r w:rsidRPr="004E0088">
        <w:rPr>
          <w:spacing w:val="-1"/>
        </w:rPr>
        <w:t xml:space="preserve">, located either on the left hand side of the </w:t>
      </w:r>
      <w:r w:rsidRPr="004E0088">
        <w:rPr>
          <w:spacing w:val="4"/>
        </w:rPr>
        <w:t xml:space="preserve">inlet or on top of the </w:t>
      </w:r>
      <w:r>
        <w:rPr>
          <w:spacing w:val="4"/>
        </w:rPr>
        <w:t>GI</w:t>
      </w:r>
      <w:r w:rsidRPr="004E0088">
        <w:rPr>
          <w:spacing w:val="4"/>
        </w:rPr>
        <w:t xml:space="preserve"> near the inlet. </w:t>
      </w:r>
      <w:r>
        <w:rPr>
          <w:spacing w:val="4"/>
        </w:rPr>
        <w:t xml:space="preserve"> </w:t>
      </w:r>
      <w:r w:rsidRPr="004E0088">
        <w:rPr>
          <w:spacing w:val="-4"/>
        </w:rPr>
        <w:t xml:space="preserve">Permanent markings shall be adequately protected from </w:t>
      </w:r>
      <w:r w:rsidRPr="004E0088">
        <w:rPr>
          <w:spacing w:val="-2"/>
        </w:rPr>
        <w:t xml:space="preserve">corrosion so as to remain permanent and readable over </w:t>
      </w:r>
      <w:r>
        <w:t>the life of the GI.</w:t>
      </w:r>
    </w:p>
    <w:p w:rsidR="00876434" w:rsidRPr="004E0088" w:rsidRDefault="00876434" w:rsidP="00876434">
      <w:pPr>
        <w:numPr>
          <w:ilvl w:val="1"/>
          <w:numId w:val="10"/>
        </w:numPr>
        <w:tabs>
          <w:tab w:val="clear" w:pos="1440"/>
          <w:tab w:val="num" w:pos="360"/>
        </w:tabs>
        <w:adjustRightInd/>
        <w:spacing w:before="60" w:after="60"/>
        <w:ind w:left="360"/>
      </w:pPr>
      <w:r w:rsidRPr="004E0088">
        <w:rPr>
          <w:spacing w:val="2"/>
        </w:rPr>
        <w:t xml:space="preserve">Each </w:t>
      </w:r>
      <w:r>
        <w:rPr>
          <w:spacing w:val="2"/>
        </w:rPr>
        <w:t>GI</w:t>
      </w:r>
      <w:r w:rsidRPr="004E0088">
        <w:rPr>
          <w:spacing w:val="2"/>
        </w:rPr>
        <w:t xml:space="preserve"> shall be accompanied by manufactur</w:t>
      </w:r>
      <w:r w:rsidRPr="004E0088">
        <w:t>er’</w:t>
      </w:r>
      <w:r>
        <w:t>s installation instructions.</w:t>
      </w:r>
    </w:p>
    <w:p w:rsidR="00876434" w:rsidRPr="006229B3" w:rsidRDefault="00876434" w:rsidP="00876434">
      <w:pPr>
        <w:adjustRightInd/>
        <w:spacing w:before="240"/>
        <w:ind w:right="229"/>
      </w:pPr>
      <w:r>
        <w:rPr>
          <w:noProof/>
          <w:lang w:eastAsia="en-US"/>
        </w:rPr>
        <w:lastRenderedPageBreak/>
        <w:drawing>
          <wp:inline distT="0" distB="0" distL="0" distR="0" wp14:anchorId="630A5EEA" wp14:editId="1FE833EA">
            <wp:extent cx="5619750" cy="3819525"/>
            <wp:effectExtent l="19050" t="0" r="0" b="0"/>
            <wp:docPr id="1" name="Picture 2" descr="Grease Intercept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se Interceptor Diagram"/>
                    <pic:cNvPicPr>
                      <a:picLocks noChangeAspect="1" noChangeArrowheads="1"/>
                    </pic:cNvPicPr>
                  </pic:nvPicPr>
                  <pic:blipFill>
                    <a:blip r:embed="rId7" cstate="print"/>
                    <a:srcRect/>
                    <a:stretch>
                      <a:fillRect/>
                    </a:stretch>
                  </pic:blipFill>
                  <pic:spPr bwMode="auto">
                    <a:xfrm>
                      <a:off x="0" y="0"/>
                      <a:ext cx="5619750" cy="3819525"/>
                    </a:xfrm>
                    <a:prstGeom prst="rect">
                      <a:avLst/>
                    </a:prstGeom>
                    <a:noFill/>
                    <a:ln w="9525">
                      <a:noFill/>
                      <a:miter lim="800000"/>
                      <a:headEnd/>
                      <a:tailEnd/>
                    </a:ln>
                  </pic:spPr>
                </pic:pic>
              </a:graphicData>
            </a:graphic>
          </wp:inline>
        </w:drawing>
      </w:r>
    </w:p>
    <w:p w:rsidR="00876434" w:rsidRPr="006229B3" w:rsidRDefault="00876434" w:rsidP="00876434">
      <w:pPr>
        <w:adjustRightInd/>
        <w:spacing w:before="240" w:line="300" w:lineRule="auto"/>
        <w:jc w:val="both"/>
        <w:rPr>
          <w:b/>
          <w:bCs/>
        </w:rPr>
      </w:pPr>
      <w:r w:rsidRPr="006229B3">
        <w:rPr>
          <w:b/>
          <w:bCs/>
        </w:rPr>
        <w:t xml:space="preserve">Grease Trap </w:t>
      </w:r>
      <w:r>
        <w:rPr>
          <w:b/>
          <w:bCs/>
        </w:rPr>
        <w:t xml:space="preserve">(GT) </w:t>
      </w:r>
      <w:r w:rsidRPr="006229B3">
        <w:rPr>
          <w:b/>
          <w:bCs/>
        </w:rPr>
        <w:t>Design and Installation</w:t>
      </w:r>
      <w:r>
        <w:rPr>
          <w:b/>
          <w:bCs/>
        </w:rPr>
        <w:t>:</w:t>
      </w:r>
    </w:p>
    <w:p w:rsidR="00876434" w:rsidRDefault="00876434" w:rsidP="00876434">
      <w:pPr>
        <w:numPr>
          <w:ilvl w:val="0"/>
          <w:numId w:val="8"/>
        </w:numPr>
        <w:adjustRightInd/>
        <w:spacing w:before="60" w:after="60"/>
        <w:jc w:val="both"/>
      </w:pPr>
      <w:r>
        <w:rPr>
          <w:spacing w:val="-5"/>
        </w:rPr>
        <w:t>GTs</w:t>
      </w:r>
      <w:r w:rsidRPr="006229B3">
        <w:rPr>
          <w:spacing w:val="-5"/>
        </w:rPr>
        <w:t xml:space="preserve"> </w:t>
      </w:r>
      <w:r>
        <w:rPr>
          <w:spacing w:val="-5"/>
        </w:rPr>
        <w:t>shall</w:t>
      </w:r>
      <w:r w:rsidRPr="006229B3">
        <w:rPr>
          <w:spacing w:val="-5"/>
        </w:rPr>
        <w:t xml:space="preserve"> have the Plumbing Drainage Institute certification. </w:t>
      </w:r>
      <w:r>
        <w:rPr>
          <w:spacing w:val="-5"/>
        </w:rPr>
        <w:t xml:space="preserve"> </w:t>
      </w:r>
      <w:r w:rsidRPr="006229B3">
        <w:rPr>
          <w:spacing w:val="-5"/>
        </w:rPr>
        <w:t xml:space="preserve">The </w:t>
      </w:r>
      <w:r w:rsidRPr="006229B3">
        <w:rPr>
          <w:b/>
          <w:spacing w:val="-5"/>
          <w:u w:val="single"/>
        </w:rPr>
        <w:t>minimum</w:t>
      </w:r>
      <w:r w:rsidRPr="006229B3">
        <w:rPr>
          <w:spacing w:val="-5"/>
        </w:rPr>
        <w:t xml:space="preserve"> acceptable size is rated at 25 gallons per minute / 50 pounds capacity. </w:t>
      </w:r>
      <w:r>
        <w:rPr>
          <w:spacing w:val="-5"/>
        </w:rPr>
        <w:t xml:space="preserve"> </w:t>
      </w:r>
      <w:r w:rsidRPr="006229B3">
        <w:rPr>
          <w:spacing w:val="-5"/>
        </w:rPr>
        <w:t xml:space="preserve">All </w:t>
      </w:r>
      <w:r>
        <w:rPr>
          <w:spacing w:val="-5"/>
        </w:rPr>
        <w:t>GTs</w:t>
      </w:r>
      <w:r w:rsidRPr="006229B3">
        <w:rPr>
          <w:spacing w:val="-5"/>
        </w:rPr>
        <w:t xml:space="preserve"> </w:t>
      </w:r>
      <w:r>
        <w:rPr>
          <w:spacing w:val="-5"/>
        </w:rPr>
        <w:t>shall</w:t>
      </w:r>
      <w:r w:rsidRPr="006229B3">
        <w:rPr>
          <w:spacing w:val="-5"/>
        </w:rPr>
        <w:t xml:space="preserve"> be installed as per </w:t>
      </w:r>
      <w:r w:rsidRPr="006229B3">
        <w:rPr>
          <w:spacing w:val="-4"/>
        </w:rPr>
        <w:t xml:space="preserve">manufacturer’s specifications, which include the flow restrictor and venting prior to the </w:t>
      </w:r>
      <w:r w:rsidRPr="006229B3">
        <w:t xml:space="preserve">discharge entering the </w:t>
      </w:r>
      <w:r>
        <w:t>GT</w:t>
      </w:r>
      <w:r w:rsidRPr="006229B3">
        <w:t>.</w:t>
      </w:r>
    </w:p>
    <w:p w:rsidR="00876434" w:rsidRPr="004563BF" w:rsidRDefault="00876434" w:rsidP="00876434">
      <w:pPr>
        <w:numPr>
          <w:ilvl w:val="0"/>
          <w:numId w:val="8"/>
        </w:numPr>
        <w:adjustRightInd/>
        <w:spacing w:before="60" w:after="60"/>
      </w:pPr>
      <w:r>
        <w:t>GT i</w:t>
      </w:r>
      <w:r w:rsidRPr="004563BF">
        <w:t>nlet and outlet piping shall have 2-way cleanout tees installed</w:t>
      </w:r>
      <w:r>
        <w:t>.</w:t>
      </w:r>
    </w:p>
    <w:p w:rsidR="00876434" w:rsidRPr="006229B3" w:rsidRDefault="00876434" w:rsidP="00876434">
      <w:pPr>
        <w:numPr>
          <w:ilvl w:val="0"/>
          <w:numId w:val="8"/>
        </w:numPr>
        <w:tabs>
          <w:tab w:val="clear" w:pos="360"/>
          <w:tab w:val="num" w:pos="648"/>
        </w:tabs>
        <w:adjustRightInd/>
        <w:spacing w:before="60" w:after="60"/>
      </w:pPr>
      <w:r>
        <w:t>GTs</w:t>
      </w:r>
      <w:r w:rsidRPr="006229B3">
        <w:t xml:space="preserve"> </w:t>
      </w:r>
      <w:r>
        <w:t>shall</w:t>
      </w:r>
      <w:r w:rsidRPr="006229B3">
        <w:t xml:space="preserve"> have flow control restrictor and be vented. </w:t>
      </w:r>
    </w:p>
    <w:p w:rsidR="00876434" w:rsidRPr="006229B3" w:rsidRDefault="00876434" w:rsidP="00876434">
      <w:pPr>
        <w:numPr>
          <w:ilvl w:val="0"/>
          <w:numId w:val="8"/>
        </w:numPr>
        <w:tabs>
          <w:tab w:val="clear" w:pos="360"/>
          <w:tab w:val="num" w:pos="648"/>
        </w:tabs>
        <w:adjustRightInd/>
        <w:spacing w:before="60" w:after="60"/>
      </w:pPr>
      <w:r>
        <w:rPr>
          <w:bCs/>
          <w:iCs/>
        </w:rPr>
        <w:t>D</w:t>
      </w:r>
      <w:r w:rsidRPr="006229B3">
        <w:rPr>
          <w:bCs/>
          <w:iCs/>
        </w:rPr>
        <w:t>ishwasher</w:t>
      </w:r>
      <w:r>
        <w:rPr>
          <w:bCs/>
          <w:iCs/>
        </w:rPr>
        <w:t>s</w:t>
      </w:r>
      <w:r w:rsidRPr="006229B3">
        <w:rPr>
          <w:bCs/>
          <w:iCs/>
        </w:rPr>
        <w:t xml:space="preserve"> </w:t>
      </w:r>
      <w:r>
        <w:rPr>
          <w:bCs/>
          <w:iCs/>
        </w:rPr>
        <w:t>shall</w:t>
      </w:r>
      <w:r w:rsidRPr="006229B3">
        <w:rPr>
          <w:bCs/>
          <w:iCs/>
        </w:rPr>
        <w:t xml:space="preserve"> </w:t>
      </w:r>
      <w:r>
        <w:rPr>
          <w:bCs/>
          <w:iCs/>
        </w:rPr>
        <w:t xml:space="preserve">not </w:t>
      </w:r>
      <w:r w:rsidRPr="006229B3">
        <w:rPr>
          <w:bCs/>
          <w:iCs/>
        </w:rPr>
        <w:t xml:space="preserve">be connected to an under-the-sink </w:t>
      </w:r>
      <w:r>
        <w:rPr>
          <w:bCs/>
          <w:iCs/>
        </w:rPr>
        <w:t>GT</w:t>
      </w:r>
      <w:r w:rsidRPr="006229B3">
        <w:rPr>
          <w:bCs/>
          <w:iCs/>
        </w:rPr>
        <w:t xml:space="preserve"> or floor </w:t>
      </w:r>
      <w:r>
        <w:rPr>
          <w:bCs/>
          <w:iCs/>
        </w:rPr>
        <w:t>GT</w:t>
      </w:r>
      <w:r w:rsidRPr="006229B3">
        <w:rPr>
          <w:bCs/>
          <w:iCs/>
        </w:rPr>
        <w:t xml:space="preserve">.  Dishwashers will cause hydraulic overload of the </w:t>
      </w:r>
      <w:r>
        <w:rPr>
          <w:bCs/>
          <w:iCs/>
        </w:rPr>
        <w:t>GT</w:t>
      </w:r>
      <w:r w:rsidRPr="006229B3">
        <w:rPr>
          <w:bCs/>
          <w:iCs/>
        </w:rPr>
        <w:t>.</w:t>
      </w:r>
    </w:p>
    <w:p w:rsidR="00876434" w:rsidRPr="00CD3F44" w:rsidRDefault="00876434" w:rsidP="00876434">
      <w:pPr>
        <w:numPr>
          <w:ilvl w:val="0"/>
          <w:numId w:val="8"/>
        </w:numPr>
        <w:tabs>
          <w:tab w:val="clear" w:pos="360"/>
          <w:tab w:val="num" w:pos="648"/>
        </w:tabs>
        <w:adjustRightInd/>
        <w:spacing w:before="60" w:after="60"/>
        <w:rPr>
          <w:bCs/>
          <w:spacing w:val="5"/>
        </w:rPr>
      </w:pPr>
      <w:r w:rsidRPr="00175626">
        <w:rPr>
          <w:bCs/>
          <w:iCs/>
        </w:rPr>
        <w:t xml:space="preserve">Any floor GT must be an approved “floor” trap that is able to be installed </w:t>
      </w:r>
      <w:r w:rsidRPr="00175626">
        <w:rPr>
          <w:bCs/>
          <w:iCs/>
          <w:u w:val="single"/>
        </w:rPr>
        <w:t>below</w:t>
      </w:r>
      <w:r w:rsidRPr="00175626">
        <w:rPr>
          <w:bCs/>
          <w:iCs/>
        </w:rPr>
        <w:t xml:space="preserve"> the floor level.  Many standard “under-the-sink” units are not made of proper materials that allow an in-floor installation.  Unapproved floor trap units will rust and leak within a few months of operation.</w:t>
      </w:r>
    </w:p>
    <w:p w:rsidR="000849E9" w:rsidRDefault="000849E9"/>
    <w:sectPr w:rsidR="000849E9" w:rsidSect="004151AD">
      <w:headerReference w:type="default" r:id="rId8"/>
      <w:footerReference w:type="default" r:id="rId9"/>
      <w:pgSz w:w="12240" w:h="15840" w:code="1"/>
      <w:pgMar w:top="2160" w:right="1699" w:bottom="1584" w:left="1742"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34" w:rsidRDefault="00876434" w:rsidP="00876434">
      <w:r>
        <w:separator/>
      </w:r>
    </w:p>
  </w:endnote>
  <w:endnote w:type="continuationSeparator" w:id="0">
    <w:p w:rsidR="00876434" w:rsidRDefault="00876434" w:rsidP="0087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55" w:rsidRDefault="00876434" w:rsidP="0095328A">
    <w:pPr>
      <w:keepNext/>
      <w:keepLines/>
      <w:tabs>
        <w:tab w:val="left" w:pos="3655"/>
      </w:tabs>
      <w:adjustRightInd/>
      <w:ind w:left="3672"/>
    </w:pPr>
    <w:r>
      <w:tab/>
      <w:t xml:space="preserve">Page </w:t>
    </w:r>
    <w:r>
      <w:rPr>
        <w:rStyle w:val="PageNumber"/>
      </w:rPr>
      <w:fldChar w:fldCharType="begin"/>
    </w:r>
    <w:r>
      <w:rPr>
        <w:rStyle w:val="PageNumber"/>
      </w:rPr>
      <w:instrText xml:space="preserve"> PAGE </w:instrText>
    </w:r>
    <w:r>
      <w:rPr>
        <w:rStyle w:val="PageNumber"/>
      </w:rPr>
      <w:fldChar w:fldCharType="separate"/>
    </w:r>
    <w:r w:rsidR="00DE688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w:instrText>
    </w:r>
    <w:r>
      <w:rPr>
        <w:rStyle w:val="PageNumber"/>
      </w:rPr>
      <w:fldChar w:fldCharType="separate"/>
    </w:r>
    <w:r w:rsidR="00DE6883">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34" w:rsidRDefault="00876434" w:rsidP="00876434">
      <w:r>
        <w:separator/>
      </w:r>
    </w:p>
  </w:footnote>
  <w:footnote w:type="continuationSeparator" w:id="0">
    <w:p w:rsidR="00876434" w:rsidRDefault="00876434" w:rsidP="0087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55" w:rsidRDefault="00876434" w:rsidP="00746ECB">
    <w:pPr>
      <w:pStyle w:val="Header"/>
    </w:pPr>
    <w:r>
      <w:rPr>
        <w:noProof/>
        <w:lang w:eastAsia="en-US"/>
      </w:rPr>
      <w:drawing>
        <wp:inline distT="0" distB="0" distL="0" distR="0" wp14:anchorId="67E91084" wp14:editId="4A69E80D">
          <wp:extent cx="1485900" cy="504825"/>
          <wp:effectExtent l="0" t="0" r="0" b="9525"/>
          <wp:docPr id="3" name="Picture 3" descr="http://skynet.msd.louky.local/SiteAssets/MSD_logo_horizontal_156x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net.msd.louky.local/SiteAssets/MSD_logo_horizontal_156x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p>
  <w:p w:rsidR="00E71355" w:rsidRDefault="00876434" w:rsidP="00746ECB">
    <w:pPr>
      <w:pStyle w:val="Header"/>
      <w:rPr>
        <w:b/>
        <w:color w:val="FF0000"/>
        <w:sz w:val="16"/>
        <w:szCs w:val="16"/>
      </w:rPr>
    </w:pPr>
    <w:r>
      <w:tab/>
    </w:r>
    <w:r>
      <w:tab/>
    </w:r>
    <w:r w:rsidRPr="00746ECB">
      <w:rPr>
        <w:b/>
        <w:color w:val="FF0000"/>
        <w:sz w:val="16"/>
        <w:szCs w:val="16"/>
      </w:rPr>
      <w:t>Revised 0</w:t>
    </w:r>
    <w:r>
      <w:rPr>
        <w:b/>
        <w:color w:val="FF0000"/>
        <w:sz w:val="16"/>
        <w:szCs w:val="16"/>
      </w:rPr>
      <w:t>7</w:t>
    </w:r>
    <w:r w:rsidRPr="00746ECB">
      <w:rPr>
        <w:b/>
        <w:color w:val="FF0000"/>
        <w:sz w:val="16"/>
        <w:szCs w:val="16"/>
      </w:rPr>
      <w:t>/</w:t>
    </w:r>
    <w:r>
      <w:rPr>
        <w:b/>
        <w:color w:val="FF0000"/>
        <w:sz w:val="16"/>
        <w:szCs w:val="16"/>
      </w:rPr>
      <w:t>26</w:t>
    </w:r>
    <w:r w:rsidRPr="00746ECB">
      <w:rPr>
        <w:b/>
        <w:color w:val="FF0000"/>
        <w:sz w:val="16"/>
        <w:szCs w:val="16"/>
      </w:rPr>
      <w:t>/20</w:t>
    </w:r>
    <w:r>
      <w:rPr>
        <w:b/>
        <w:color w:val="FF0000"/>
        <w:sz w:val="16"/>
        <w:szCs w:val="16"/>
      </w:rPr>
      <w:t>13</w:t>
    </w:r>
  </w:p>
  <w:p w:rsidR="00E71355" w:rsidRPr="00AC7F27" w:rsidRDefault="00DE6883" w:rsidP="00746ECB">
    <w:pPr>
      <w:pStyle w:val="Header"/>
      <w:rPr>
        <w:b/>
        <w:color w:val="FF0000"/>
        <w:sz w:val="22"/>
        <w:szCs w:val="22"/>
      </w:rPr>
    </w:pPr>
  </w:p>
  <w:p w:rsidR="00E71355" w:rsidRPr="00537108" w:rsidRDefault="00876434" w:rsidP="00746ECB">
    <w:pPr>
      <w:pStyle w:val="Header"/>
      <w:spacing w:before="160"/>
      <w:jc w:val="center"/>
      <w:rPr>
        <w:b/>
        <w:sz w:val="26"/>
        <w:szCs w:val="26"/>
      </w:rPr>
    </w:pPr>
    <w:r w:rsidRPr="00537108">
      <w:rPr>
        <w:b/>
        <w:sz w:val="26"/>
        <w:szCs w:val="26"/>
      </w:rPr>
      <w:t>MSD DESIGN SPECIFICATIONS FOR GREASE CONTROL EQUIPMENT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37"/>
      </v:shape>
    </w:pict>
  </w:numPicBullet>
  <w:abstractNum w:abstractNumId="0" w15:restartNumberingAfterBreak="0">
    <w:nsid w:val="022CCBC6"/>
    <w:multiLevelType w:val="singleLevel"/>
    <w:tmpl w:val="CF847D86"/>
    <w:lvl w:ilvl="0">
      <w:start w:val="1"/>
      <w:numFmt w:val="decimal"/>
      <w:lvlText w:val="%1."/>
      <w:lvlJc w:val="left"/>
      <w:pPr>
        <w:tabs>
          <w:tab w:val="num" w:pos="360"/>
        </w:tabs>
        <w:ind w:left="648" w:hanging="360"/>
      </w:pPr>
      <w:rPr>
        <w:b w:val="0"/>
        <w:bCs/>
        <w:i w:val="0"/>
        <w:iCs/>
        <w:snapToGrid/>
        <w:sz w:val="22"/>
        <w:szCs w:val="22"/>
      </w:rPr>
    </w:lvl>
  </w:abstractNum>
  <w:abstractNum w:abstractNumId="1" w15:restartNumberingAfterBreak="0">
    <w:nsid w:val="0356B57F"/>
    <w:multiLevelType w:val="singleLevel"/>
    <w:tmpl w:val="193C01FB"/>
    <w:lvl w:ilvl="0">
      <w:start w:val="1"/>
      <w:numFmt w:val="decimal"/>
      <w:lvlText w:val="%1."/>
      <w:lvlJc w:val="left"/>
      <w:pPr>
        <w:tabs>
          <w:tab w:val="num" w:pos="288"/>
        </w:tabs>
        <w:ind w:left="288" w:hanging="288"/>
      </w:pPr>
      <w:rPr>
        <w:snapToGrid/>
        <w:spacing w:val="-4"/>
        <w:sz w:val="24"/>
        <w:szCs w:val="24"/>
      </w:rPr>
    </w:lvl>
  </w:abstractNum>
  <w:abstractNum w:abstractNumId="2" w15:restartNumberingAfterBreak="0">
    <w:nsid w:val="039C8682"/>
    <w:multiLevelType w:val="singleLevel"/>
    <w:tmpl w:val="171C96F7"/>
    <w:lvl w:ilvl="0">
      <w:start w:val="1"/>
      <w:numFmt w:val="decimal"/>
      <w:lvlText w:val="%1."/>
      <w:lvlJc w:val="left"/>
      <w:pPr>
        <w:tabs>
          <w:tab w:val="num" w:pos="360"/>
        </w:tabs>
        <w:ind w:left="432" w:hanging="360"/>
      </w:pPr>
      <w:rPr>
        <w:snapToGrid/>
        <w:sz w:val="24"/>
        <w:szCs w:val="24"/>
      </w:rPr>
    </w:lvl>
  </w:abstractNum>
  <w:abstractNum w:abstractNumId="3" w15:restartNumberingAfterBreak="0">
    <w:nsid w:val="03E53B60"/>
    <w:multiLevelType w:val="singleLevel"/>
    <w:tmpl w:val="B164F35A"/>
    <w:lvl w:ilvl="0">
      <w:start w:val="5"/>
      <w:numFmt w:val="decimal"/>
      <w:lvlText w:val="%1."/>
      <w:lvlJc w:val="left"/>
      <w:pPr>
        <w:tabs>
          <w:tab w:val="num" w:pos="432"/>
        </w:tabs>
        <w:ind w:left="432" w:hanging="432"/>
      </w:pPr>
      <w:rPr>
        <w:b w:val="0"/>
        <w:i w:val="0"/>
        <w:snapToGrid/>
        <w:spacing w:val="-2"/>
        <w:sz w:val="24"/>
        <w:szCs w:val="24"/>
      </w:rPr>
    </w:lvl>
  </w:abstractNum>
  <w:abstractNum w:abstractNumId="4" w15:restartNumberingAfterBreak="0">
    <w:nsid w:val="06908BBA"/>
    <w:multiLevelType w:val="singleLevel"/>
    <w:tmpl w:val="21C4DB10"/>
    <w:lvl w:ilvl="0">
      <w:start w:val="1"/>
      <w:numFmt w:val="decimal"/>
      <w:lvlText w:val="%1."/>
      <w:lvlJc w:val="left"/>
      <w:pPr>
        <w:tabs>
          <w:tab w:val="num" w:pos="288"/>
        </w:tabs>
        <w:ind w:left="288" w:hanging="288"/>
      </w:pPr>
      <w:rPr>
        <w:b w:val="0"/>
        <w:i w:val="0"/>
        <w:snapToGrid/>
        <w:sz w:val="24"/>
        <w:szCs w:val="24"/>
      </w:rPr>
    </w:lvl>
  </w:abstractNum>
  <w:abstractNum w:abstractNumId="5" w15:restartNumberingAfterBreak="0">
    <w:nsid w:val="076AAB9A"/>
    <w:multiLevelType w:val="singleLevel"/>
    <w:tmpl w:val="877C1EE4"/>
    <w:lvl w:ilvl="0">
      <w:start w:val="1"/>
      <w:numFmt w:val="decimal"/>
      <w:lvlText w:val="%1."/>
      <w:lvlJc w:val="left"/>
      <w:pPr>
        <w:tabs>
          <w:tab w:val="num" w:pos="360"/>
        </w:tabs>
        <w:ind w:left="648" w:hanging="360"/>
      </w:pPr>
      <w:rPr>
        <w:snapToGrid/>
        <w:sz w:val="24"/>
        <w:szCs w:val="24"/>
      </w:rPr>
    </w:lvl>
  </w:abstractNum>
  <w:abstractNum w:abstractNumId="6" w15:restartNumberingAfterBreak="0">
    <w:nsid w:val="12B85F48"/>
    <w:multiLevelType w:val="hybridMultilevel"/>
    <w:tmpl w:val="242896BE"/>
    <w:lvl w:ilvl="0" w:tplc="27069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084A6F"/>
    <w:multiLevelType w:val="hybridMultilevel"/>
    <w:tmpl w:val="CAB4CFAA"/>
    <w:lvl w:ilvl="0" w:tplc="F6F25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1C3B9B"/>
    <w:multiLevelType w:val="hybridMultilevel"/>
    <w:tmpl w:val="E1FC1800"/>
    <w:lvl w:ilvl="0" w:tplc="04090001">
      <w:start w:val="1"/>
      <w:numFmt w:val="bullet"/>
      <w:lvlText w:val=""/>
      <w:lvlJc w:val="left"/>
      <w:pPr>
        <w:tabs>
          <w:tab w:val="num" w:pos="720"/>
        </w:tabs>
        <w:ind w:left="720" w:hanging="360"/>
      </w:pPr>
      <w:rPr>
        <w:rFonts w:ascii="Symbol" w:hAnsi="Symbol" w:hint="default"/>
      </w:rPr>
    </w:lvl>
    <w:lvl w:ilvl="1" w:tplc="D8AA8566">
      <w:start w:val="1"/>
      <w:numFmt w:val="decimal"/>
      <w:lvlText w:val="%2."/>
      <w:lvlJc w:val="left"/>
      <w:pPr>
        <w:tabs>
          <w:tab w:val="num" w:pos="1440"/>
        </w:tabs>
        <w:ind w:left="1440" w:hanging="360"/>
      </w:pPr>
      <w:rPr>
        <w:rFont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515CC"/>
    <w:multiLevelType w:val="hybridMultilevel"/>
    <w:tmpl w:val="C52E2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3483F"/>
    <w:multiLevelType w:val="hybridMultilevel"/>
    <w:tmpl w:val="D95C4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B267F"/>
    <w:multiLevelType w:val="hybridMultilevel"/>
    <w:tmpl w:val="5EDC754C"/>
    <w:lvl w:ilvl="0" w:tplc="0409000F">
      <w:start w:val="1"/>
      <w:numFmt w:val="decimal"/>
      <w:lvlText w:val="%1."/>
      <w:lvlJc w:val="left"/>
      <w:pPr>
        <w:tabs>
          <w:tab w:val="num" w:pos="720"/>
        </w:tabs>
        <w:ind w:left="720" w:hanging="360"/>
      </w:pPr>
    </w:lvl>
    <w:lvl w:ilvl="1" w:tplc="D8AA8566">
      <w:start w:val="1"/>
      <w:numFmt w:val="decimal"/>
      <w:lvlText w:val="%2."/>
      <w:lvlJc w:val="left"/>
      <w:pPr>
        <w:tabs>
          <w:tab w:val="num" w:pos="1440"/>
        </w:tabs>
        <w:ind w:left="1440" w:hanging="360"/>
      </w:pPr>
      <w:rPr>
        <w:rFont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lvl w:ilvl="0">
        <w:numFmt w:val="decimal"/>
        <w:lvlText w:val="%1."/>
        <w:lvlJc w:val="left"/>
        <w:pPr>
          <w:tabs>
            <w:tab w:val="num" w:pos="288"/>
          </w:tabs>
          <w:ind w:left="360" w:hanging="288"/>
        </w:pPr>
        <w:rPr>
          <w:snapToGrid/>
          <w:spacing w:val="-3"/>
          <w:sz w:val="24"/>
          <w:szCs w:val="24"/>
        </w:rPr>
      </w:lvl>
    </w:lvlOverride>
  </w:num>
  <w:num w:numId="3">
    <w:abstractNumId w:val="3"/>
  </w:num>
  <w:num w:numId="4">
    <w:abstractNumId w:val="4"/>
  </w:num>
  <w:num w:numId="5">
    <w:abstractNumId w:val="1"/>
  </w:num>
  <w:num w:numId="6">
    <w:abstractNumId w:val="1"/>
    <w:lvlOverride w:ilvl="0">
      <w:lvl w:ilvl="0">
        <w:numFmt w:val="decimal"/>
        <w:lvlText w:val="%1."/>
        <w:lvlJc w:val="left"/>
        <w:pPr>
          <w:tabs>
            <w:tab w:val="num" w:pos="360"/>
          </w:tabs>
          <w:ind w:left="360" w:hanging="360"/>
        </w:pPr>
        <w:rPr>
          <w:snapToGrid/>
          <w:sz w:val="24"/>
          <w:szCs w:val="24"/>
        </w:rPr>
      </w:lvl>
    </w:lvlOverride>
  </w:num>
  <w:num w:numId="7">
    <w:abstractNumId w:val="5"/>
  </w:num>
  <w:num w:numId="8">
    <w:abstractNumId w:val="0"/>
  </w:num>
  <w:num w:numId="9">
    <w:abstractNumId w:val="9"/>
  </w:num>
  <w:num w:numId="10">
    <w:abstractNumId w:val="11"/>
  </w:num>
  <w:num w:numId="11">
    <w:abstractNumId w:val="8"/>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34"/>
    <w:rsid w:val="000849E9"/>
    <w:rsid w:val="00876434"/>
    <w:rsid w:val="00DE6883"/>
    <w:rsid w:val="00E4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834E0AE-A041-479F-BB9F-CAA5BB5B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34"/>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434"/>
    <w:pPr>
      <w:tabs>
        <w:tab w:val="center" w:pos="4320"/>
        <w:tab w:val="right" w:pos="8640"/>
      </w:tabs>
    </w:pPr>
  </w:style>
  <w:style w:type="character" w:customStyle="1" w:styleId="HeaderChar">
    <w:name w:val="Header Char"/>
    <w:basedOn w:val="DefaultParagraphFont"/>
    <w:link w:val="Header"/>
    <w:rsid w:val="00876434"/>
    <w:rPr>
      <w:rFonts w:ascii="Times New Roman" w:eastAsia="SimSun" w:hAnsi="Times New Roman" w:cs="Times New Roman"/>
      <w:sz w:val="24"/>
      <w:szCs w:val="24"/>
      <w:lang w:eastAsia="zh-CN"/>
    </w:rPr>
  </w:style>
  <w:style w:type="character" w:styleId="PageNumber">
    <w:name w:val="page number"/>
    <w:basedOn w:val="DefaultParagraphFont"/>
    <w:rsid w:val="00876434"/>
  </w:style>
  <w:style w:type="paragraph" w:styleId="BalloonText">
    <w:name w:val="Balloon Text"/>
    <w:basedOn w:val="Normal"/>
    <w:link w:val="BalloonTextChar"/>
    <w:uiPriority w:val="99"/>
    <w:semiHidden/>
    <w:unhideWhenUsed/>
    <w:rsid w:val="00876434"/>
    <w:rPr>
      <w:rFonts w:ascii="Tahoma" w:hAnsi="Tahoma" w:cs="Tahoma"/>
      <w:sz w:val="16"/>
      <w:szCs w:val="16"/>
    </w:rPr>
  </w:style>
  <w:style w:type="character" w:customStyle="1" w:styleId="BalloonTextChar">
    <w:name w:val="Balloon Text Char"/>
    <w:basedOn w:val="DefaultParagraphFont"/>
    <w:link w:val="BalloonText"/>
    <w:uiPriority w:val="99"/>
    <w:semiHidden/>
    <w:rsid w:val="00876434"/>
    <w:rPr>
      <w:rFonts w:ascii="Tahoma" w:eastAsia="SimSun" w:hAnsi="Tahoma" w:cs="Tahoma"/>
      <w:sz w:val="16"/>
      <w:szCs w:val="16"/>
      <w:lang w:eastAsia="zh-CN"/>
    </w:rPr>
  </w:style>
  <w:style w:type="paragraph" w:styleId="Footer">
    <w:name w:val="footer"/>
    <w:basedOn w:val="Normal"/>
    <w:link w:val="FooterChar"/>
    <w:uiPriority w:val="99"/>
    <w:unhideWhenUsed/>
    <w:rsid w:val="00876434"/>
    <w:pPr>
      <w:tabs>
        <w:tab w:val="center" w:pos="4680"/>
        <w:tab w:val="right" w:pos="9360"/>
      </w:tabs>
    </w:pPr>
  </w:style>
  <w:style w:type="character" w:customStyle="1" w:styleId="FooterChar">
    <w:name w:val="Footer Char"/>
    <w:basedOn w:val="DefaultParagraphFont"/>
    <w:link w:val="Footer"/>
    <w:uiPriority w:val="99"/>
    <w:rsid w:val="0087643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Kandyce Groves</dc:creator>
  <cp:lastModifiedBy>Kandyce Groves</cp:lastModifiedBy>
  <cp:revision>2</cp:revision>
  <dcterms:created xsi:type="dcterms:W3CDTF">2018-03-05T14:00:00Z</dcterms:created>
  <dcterms:modified xsi:type="dcterms:W3CDTF">2019-03-25T19:32:00Z</dcterms:modified>
</cp:coreProperties>
</file>