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A1" w:rsidRDefault="008C495D">
      <w:pPr>
        <w:pStyle w:val="Heading1"/>
        <w:jc w:val="center"/>
        <w:rPr>
          <w:b/>
        </w:rPr>
      </w:pPr>
      <w:r>
        <w:rPr>
          <w:b/>
          <w:noProof/>
        </w:rPr>
        <w:drawing>
          <wp:anchor distT="0" distB="0" distL="114300" distR="114300" simplePos="0" relativeHeight="251657728" behindDoc="1" locked="0" layoutInCell="1" allowOverlap="1">
            <wp:simplePos x="0" y="0"/>
            <wp:positionH relativeFrom="column">
              <wp:posOffset>-38100</wp:posOffset>
            </wp:positionH>
            <wp:positionV relativeFrom="paragraph">
              <wp:posOffset>-567055</wp:posOffset>
            </wp:positionV>
            <wp:extent cx="860425" cy="509905"/>
            <wp:effectExtent l="19050" t="0" r="0" b="0"/>
            <wp:wrapTight wrapText="bothSides">
              <wp:wrapPolygon edited="0">
                <wp:start x="10043" y="1614"/>
                <wp:lineTo x="-478" y="1614"/>
                <wp:lineTo x="-478" y="20981"/>
                <wp:lineTo x="21520" y="20981"/>
                <wp:lineTo x="21520" y="16139"/>
                <wp:lineTo x="20564" y="14526"/>
                <wp:lineTo x="21520" y="7263"/>
                <wp:lineTo x="20564" y="1614"/>
                <wp:lineTo x="12434" y="1614"/>
                <wp:lineTo x="10043" y="1614"/>
              </wp:wrapPolygon>
            </wp:wrapTight>
            <wp:docPr id="3" name="Picture 3" descr="MSD_letterhea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letterhead_BW"/>
                    <pic:cNvPicPr>
                      <a:picLocks noChangeAspect="1" noChangeArrowheads="1"/>
                    </pic:cNvPicPr>
                  </pic:nvPicPr>
                  <pic:blipFill>
                    <a:blip r:embed="rId7" cstate="print"/>
                    <a:srcRect/>
                    <a:stretch>
                      <a:fillRect/>
                    </a:stretch>
                  </pic:blipFill>
                  <pic:spPr bwMode="auto">
                    <a:xfrm>
                      <a:off x="0" y="0"/>
                      <a:ext cx="860425" cy="509905"/>
                    </a:xfrm>
                    <a:prstGeom prst="rect">
                      <a:avLst/>
                    </a:prstGeom>
                    <a:noFill/>
                    <a:ln w="9525">
                      <a:noFill/>
                      <a:miter lim="800000"/>
                      <a:headEnd/>
                      <a:tailEnd/>
                    </a:ln>
                  </pic:spPr>
                </pic:pic>
              </a:graphicData>
            </a:graphic>
          </wp:anchor>
        </w:drawing>
      </w:r>
      <w:r w:rsidR="00387DA1">
        <w:rPr>
          <w:b/>
        </w:rPr>
        <w:t>MSD</w:t>
      </w:r>
    </w:p>
    <w:p w:rsidR="004B21E1" w:rsidRDefault="004B21E1">
      <w:pPr>
        <w:pStyle w:val="Heading1"/>
        <w:jc w:val="center"/>
        <w:rPr>
          <w:b/>
        </w:rPr>
      </w:pPr>
      <w:r>
        <w:rPr>
          <w:b/>
        </w:rPr>
        <w:t xml:space="preserve">UNDERGROUND </w:t>
      </w:r>
      <w:r w:rsidR="00961A52">
        <w:rPr>
          <w:b/>
        </w:rPr>
        <w:t xml:space="preserve">DETENTION BASIN </w:t>
      </w:r>
      <w:r w:rsidR="00387DA1">
        <w:rPr>
          <w:b/>
        </w:rPr>
        <w:t xml:space="preserve"> </w:t>
      </w:r>
    </w:p>
    <w:p w:rsidR="00387DA1" w:rsidRDefault="00387DA1">
      <w:pPr>
        <w:pStyle w:val="Heading1"/>
        <w:jc w:val="center"/>
        <w:rPr>
          <w:b/>
        </w:rPr>
      </w:pPr>
      <w:r>
        <w:rPr>
          <w:b/>
        </w:rPr>
        <w:t xml:space="preserve">PERFORMANCE </w:t>
      </w:r>
      <w:smartTag w:uri="urn:schemas-microsoft-com:office:smarttags" w:element="stockticker">
        <w:r>
          <w:rPr>
            <w:b/>
          </w:rPr>
          <w:t>AND</w:t>
        </w:r>
      </w:smartTag>
      <w:r>
        <w:rPr>
          <w:b/>
        </w:rPr>
        <w:t xml:space="preserve"> MAINTENANCE BOND</w:t>
      </w:r>
    </w:p>
    <w:p w:rsidR="00387DA1" w:rsidRDefault="00387DA1">
      <w:pPr>
        <w:rPr>
          <w:sz w:val="24"/>
        </w:rPr>
      </w:pPr>
    </w:p>
    <w:p w:rsidR="00387DA1" w:rsidRDefault="00387DA1">
      <w:pPr>
        <w:rPr>
          <w:sz w:val="24"/>
        </w:rPr>
      </w:pPr>
    </w:p>
    <w:p w:rsidR="00387DA1" w:rsidRDefault="00387DA1">
      <w:pPr>
        <w:pStyle w:val="BodyText"/>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sidR="008862A1">
        <w:rPr>
          <w:noProof/>
          <w:sz w:val="22"/>
        </w:rPr>
        <w:t> </w:t>
      </w:r>
      <w:r w:rsidR="008862A1">
        <w:rPr>
          <w:noProof/>
          <w:sz w:val="22"/>
        </w:rPr>
        <w:t> </w:t>
      </w:r>
      <w:r w:rsidR="008862A1">
        <w:rPr>
          <w:noProof/>
          <w:sz w:val="22"/>
        </w:rPr>
        <w:t> </w:t>
      </w:r>
      <w:r w:rsidR="008862A1">
        <w:rPr>
          <w:noProof/>
          <w:sz w:val="22"/>
        </w:rPr>
        <w:t> </w:t>
      </w:r>
      <w:r w:rsidR="008862A1">
        <w:rPr>
          <w:noProof/>
          <w:sz w:val="22"/>
        </w:rPr>
        <w:t> </w:t>
      </w:r>
      <w:r>
        <w:rPr>
          <w:sz w:val="22"/>
        </w:rPr>
        <w:fldChar w:fldCharType="end"/>
      </w:r>
      <w:bookmarkEnd w:id="0"/>
      <w:r>
        <w:rPr>
          <w:sz w:val="22"/>
        </w:rPr>
        <w:t xml:space="preserve"> as Surety (“Surety”) and </w:t>
      </w: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sidR="008862A1">
        <w:rPr>
          <w:noProof/>
          <w:sz w:val="22"/>
        </w:rPr>
        <w:t> </w:t>
      </w:r>
      <w:r w:rsidR="008862A1">
        <w:rPr>
          <w:noProof/>
          <w:sz w:val="22"/>
        </w:rPr>
        <w:t> </w:t>
      </w:r>
      <w:r w:rsidR="008862A1">
        <w:rPr>
          <w:noProof/>
          <w:sz w:val="22"/>
        </w:rPr>
        <w:t> </w:t>
      </w:r>
      <w:r w:rsidR="008862A1">
        <w:rPr>
          <w:noProof/>
          <w:sz w:val="22"/>
        </w:rPr>
        <w:t> </w:t>
      </w:r>
      <w:r w:rsidR="008862A1">
        <w:rPr>
          <w:noProof/>
          <w:sz w:val="22"/>
        </w:rPr>
        <w:t> </w:t>
      </w:r>
      <w:r>
        <w:rPr>
          <w:sz w:val="22"/>
        </w:rPr>
        <w:fldChar w:fldCharType="end"/>
      </w:r>
      <w:bookmarkEnd w:id="1"/>
      <w:r>
        <w:t xml:space="preserve">, </w:t>
      </w:r>
      <w:r>
        <w:rPr>
          <w:sz w:val="22"/>
        </w:rPr>
        <w:t xml:space="preserve">(“Contractor”) and </w:t>
      </w: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sidR="008862A1">
        <w:rPr>
          <w:noProof/>
          <w:sz w:val="22"/>
        </w:rPr>
        <w:t> </w:t>
      </w:r>
      <w:r w:rsidR="008862A1">
        <w:rPr>
          <w:noProof/>
          <w:sz w:val="22"/>
        </w:rPr>
        <w:t> </w:t>
      </w:r>
      <w:r w:rsidR="008862A1">
        <w:rPr>
          <w:noProof/>
          <w:sz w:val="22"/>
        </w:rPr>
        <w:t> </w:t>
      </w:r>
      <w:r w:rsidR="008862A1">
        <w:rPr>
          <w:noProof/>
          <w:sz w:val="22"/>
        </w:rPr>
        <w:t> </w:t>
      </w:r>
      <w:r w:rsidR="008862A1">
        <w:rPr>
          <w:noProof/>
          <w:sz w:val="22"/>
        </w:rPr>
        <w:t> </w:t>
      </w:r>
      <w:r>
        <w:rPr>
          <w:sz w:val="22"/>
        </w:rPr>
        <w:fldChar w:fldCharType="end"/>
      </w:r>
      <w:bookmarkEnd w:id="2"/>
      <w:r>
        <w:rPr>
          <w:sz w:val="22"/>
        </w:rPr>
        <w:t xml:space="preserve"> (“</w:t>
      </w:r>
      <w:r w:rsidR="008F79FA">
        <w:rPr>
          <w:sz w:val="22"/>
        </w:rPr>
        <w:t>Owner/</w:t>
      </w:r>
      <w:r>
        <w:rPr>
          <w:sz w:val="22"/>
        </w:rPr>
        <w:t>Developer”) as Principals (“Principals”), enter into and execute this bond (“Performance and Maintenance Bond”) and bind themselves, their heirs, administrators, executors, successors and assigns in favor of the Louisville and Jefferson County Metropolitan Sewer District, as Obligee (“MSD”), in the penal sum of</w:t>
      </w:r>
      <w:r>
        <w:t xml:space="preserve"> </w:t>
      </w:r>
      <w:r>
        <w:fldChar w:fldCharType="begin">
          <w:ffData>
            <w:name w:val="Text4"/>
            <w:enabled/>
            <w:calcOnExit w:val="0"/>
            <w:textInput/>
          </w:ffData>
        </w:fldChar>
      </w:r>
      <w:bookmarkStart w:id="3" w:name="Text4"/>
      <w:r>
        <w:instrText xml:space="preserve"> FORMTEXT </w:instrText>
      </w:r>
      <w:r>
        <w:fldChar w:fldCharType="separate"/>
      </w:r>
      <w:r w:rsidR="008862A1">
        <w:rPr>
          <w:noProof/>
        </w:rPr>
        <w:t> </w:t>
      </w:r>
      <w:r w:rsidR="008862A1">
        <w:rPr>
          <w:noProof/>
        </w:rPr>
        <w:t> </w:t>
      </w:r>
      <w:r w:rsidR="008862A1">
        <w:rPr>
          <w:noProof/>
        </w:rPr>
        <w:t> </w:t>
      </w:r>
      <w:r w:rsidR="008862A1">
        <w:rPr>
          <w:noProof/>
        </w:rPr>
        <w:t> </w:t>
      </w:r>
      <w:r w:rsidR="008862A1">
        <w:rPr>
          <w:noProof/>
        </w:rPr>
        <w:t> </w:t>
      </w:r>
      <w:r>
        <w:fldChar w:fldCharType="end"/>
      </w:r>
      <w:bookmarkEnd w:id="3"/>
      <w:r>
        <w:t xml:space="preserve"> ($</w:t>
      </w:r>
      <w:r>
        <w:fldChar w:fldCharType="begin">
          <w:ffData>
            <w:name w:val="Text5"/>
            <w:enabled/>
            <w:calcOnExit w:val="0"/>
            <w:textInput/>
          </w:ffData>
        </w:fldChar>
      </w:r>
      <w:bookmarkStart w:id="4" w:name="Text5"/>
      <w:r>
        <w:instrText xml:space="preserve"> FORMTEXT </w:instrText>
      </w:r>
      <w:r>
        <w:fldChar w:fldCharType="separate"/>
      </w:r>
      <w:r w:rsidR="008862A1">
        <w:rPr>
          <w:noProof/>
        </w:rPr>
        <w:t> </w:t>
      </w:r>
      <w:r w:rsidR="008862A1">
        <w:rPr>
          <w:noProof/>
        </w:rPr>
        <w:t> </w:t>
      </w:r>
      <w:r w:rsidR="008862A1">
        <w:rPr>
          <w:noProof/>
        </w:rPr>
        <w:t> </w:t>
      </w:r>
      <w:r w:rsidR="008862A1">
        <w:rPr>
          <w:noProof/>
        </w:rPr>
        <w:t> </w:t>
      </w:r>
      <w:r w:rsidR="008862A1">
        <w:rPr>
          <w:noProof/>
        </w:rPr>
        <w:t> </w:t>
      </w:r>
      <w:r>
        <w:fldChar w:fldCharType="end"/>
      </w:r>
      <w:bookmarkEnd w:id="4"/>
      <w:r>
        <w:t xml:space="preserve">, </w:t>
      </w:r>
      <w:r>
        <w:rPr>
          <w:sz w:val="22"/>
        </w:rPr>
        <w:t xml:space="preserve">as of this </w:t>
      </w:r>
      <w:r>
        <w:rPr>
          <w:sz w:val="22"/>
        </w:rPr>
        <w:fldChar w:fldCharType="begin">
          <w:ffData>
            <w:name w:val="Text6"/>
            <w:enabled/>
            <w:calcOnExit w:val="0"/>
            <w:textInput/>
          </w:ffData>
        </w:fldChar>
      </w:r>
      <w:bookmarkStart w:id="5" w:name="Text6"/>
      <w:r>
        <w:rPr>
          <w:sz w:val="22"/>
        </w:rPr>
        <w:instrText xml:space="preserve"> FORMTEXT </w:instrText>
      </w:r>
      <w:r>
        <w:rPr>
          <w:sz w:val="22"/>
        </w:rPr>
      </w:r>
      <w:r>
        <w:rPr>
          <w:sz w:val="22"/>
        </w:rPr>
        <w:fldChar w:fldCharType="separate"/>
      </w:r>
      <w:r w:rsidR="008862A1">
        <w:rPr>
          <w:noProof/>
          <w:sz w:val="22"/>
        </w:rPr>
        <w:t> </w:t>
      </w:r>
      <w:r w:rsidR="008862A1">
        <w:rPr>
          <w:noProof/>
          <w:sz w:val="22"/>
        </w:rPr>
        <w:t> </w:t>
      </w:r>
      <w:r w:rsidR="008862A1">
        <w:rPr>
          <w:noProof/>
          <w:sz w:val="22"/>
        </w:rPr>
        <w:t> </w:t>
      </w:r>
      <w:r w:rsidR="008862A1">
        <w:rPr>
          <w:noProof/>
          <w:sz w:val="22"/>
        </w:rPr>
        <w:t> </w:t>
      </w:r>
      <w:r w:rsidR="008862A1">
        <w:rPr>
          <w:noProof/>
          <w:sz w:val="22"/>
        </w:rPr>
        <w:t> </w:t>
      </w:r>
      <w:r>
        <w:rPr>
          <w:sz w:val="22"/>
        </w:rPr>
        <w:fldChar w:fldCharType="end"/>
      </w:r>
      <w:bookmarkEnd w:id="5"/>
      <w:r>
        <w:t xml:space="preserve"> </w:t>
      </w:r>
      <w:r>
        <w:rPr>
          <w:sz w:val="22"/>
        </w:rPr>
        <w:t xml:space="preserve">day of  </w:t>
      </w:r>
      <w:r>
        <w:fldChar w:fldCharType="begin">
          <w:ffData>
            <w:name w:val="Text7"/>
            <w:enabled/>
            <w:calcOnExit w:val="0"/>
            <w:textInput/>
          </w:ffData>
        </w:fldChar>
      </w:r>
      <w:bookmarkStart w:id="6" w:name="Text7"/>
      <w:r>
        <w:instrText xml:space="preserve"> FORMTEXT </w:instrText>
      </w:r>
      <w:r>
        <w:fldChar w:fldCharType="separate"/>
      </w:r>
      <w:r w:rsidR="008862A1">
        <w:rPr>
          <w:noProof/>
        </w:rPr>
        <w:t> </w:t>
      </w:r>
      <w:r w:rsidR="008862A1">
        <w:rPr>
          <w:noProof/>
        </w:rPr>
        <w:t> </w:t>
      </w:r>
      <w:r w:rsidR="008862A1">
        <w:rPr>
          <w:noProof/>
        </w:rPr>
        <w:t> </w:t>
      </w:r>
      <w:r w:rsidR="008862A1">
        <w:rPr>
          <w:noProof/>
        </w:rPr>
        <w:t> </w:t>
      </w:r>
      <w:r w:rsidR="008862A1">
        <w:rPr>
          <w:noProof/>
        </w:rPr>
        <w:t> </w:t>
      </w:r>
      <w:r>
        <w:fldChar w:fldCharType="end"/>
      </w:r>
      <w:bookmarkEnd w:id="6"/>
      <w:r>
        <w:t xml:space="preserve">, </w:t>
      </w:r>
      <w:r>
        <w:fldChar w:fldCharType="begin">
          <w:ffData>
            <w:name w:val="Text20"/>
            <w:enabled/>
            <w:calcOnExit w:val="0"/>
            <w:textInput>
              <w:maxLength w:val="4"/>
            </w:textInput>
          </w:ffData>
        </w:fldChar>
      </w:r>
      <w:bookmarkStart w:id="7" w:name="Text20"/>
      <w:r>
        <w:instrText xml:space="preserve"> FORMTEXT </w:instrText>
      </w:r>
      <w:r>
        <w:fldChar w:fldCharType="separate"/>
      </w:r>
      <w:r w:rsidR="008862A1">
        <w:rPr>
          <w:noProof/>
        </w:rPr>
        <w:t> </w:t>
      </w:r>
      <w:r w:rsidR="008862A1">
        <w:rPr>
          <w:noProof/>
        </w:rPr>
        <w:t> </w:t>
      </w:r>
      <w:r w:rsidR="008862A1">
        <w:rPr>
          <w:noProof/>
        </w:rPr>
        <w:t> </w:t>
      </w:r>
      <w:r w:rsidR="008862A1">
        <w:rPr>
          <w:noProof/>
        </w:rPr>
        <w:t> </w:t>
      </w:r>
      <w:r>
        <w:fldChar w:fldCharType="end"/>
      </w:r>
      <w:bookmarkEnd w:id="7"/>
      <w:r>
        <w:t>.</w:t>
      </w:r>
    </w:p>
    <w:p w:rsidR="00387DA1" w:rsidRDefault="00387DA1">
      <w:pPr>
        <w:tabs>
          <w:tab w:val="left" w:pos="720"/>
        </w:tabs>
        <w:rPr>
          <w:sz w:val="24"/>
        </w:rPr>
      </w:pPr>
    </w:p>
    <w:p w:rsidR="00387DA1" w:rsidRDefault="00387DA1">
      <w:pPr>
        <w:tabs>
          <w:tab w:val="left" w:pos="720"/>
        </w:tabs>
        <w:rPr>
          <w:sz w:val="22"/>
        </w:rPr>
      </w:pPr>
      <w:r>
        <w:rPr>
          <w:sz w:val="22"/>
        </w:rPr>
        <w:t xml:space="preserve">WHEREAS, Principals have provided to MSD plans for the construction, by Principals, of drainage facilities and improvements in connection with a development known as </w:t>
      </w:r>
      <w:r>
        <w:rPr>
          <w:sz w:val="24"/>
        </w:rPr>
        <w:fldChar w:fldCharType="begin">
          <w:ffData>
            <w:name w:val="Text9"/>
            <w:enabled/>
            <w:calcOnExit w:val="0"/>
            <w:textInput/>
          </w:ffData>
        </w:fldChar>
      </w:r>
      <w:bookmarkStart w:id="8" w:name="Text9"/>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bookmarkEnd w:id="8"/>
      <w:r>
        <w:rPr>
          <w:sz w:val="24"/>
        </w:rPr>
        <w:t xml:space="preserve">, </w:t>
      </w:r>
      <w:r>
        <w:rPr>
          <w:sz w:val="22"/>
        </w:rPr>
        <w:t>MSD File #</w:t>
      </w:r>
      <w:r>
        <w:rPr>
          <w:sz w:val="24"/>
        </w:rPr>
        <w:fldChar w:fldCharType="begin">
          <w:ffData>
            <w:name w:val="Text10"/>
            <w:enabled/>
            <w:calcOnExit w:val="0"/>
            <w:textInput/>
          </w:ffData>
        </w:fldChar>
      </w:r>
      <w:bookmarkStart w:id="9" w:name="Text10"/>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bookmarkEnd w:id="9"/>
      <w:r>
        <w:rPr>
          <w:sz w:val="24"/>
        </w:rPr>
        <w:t xml:space="preserve">, </w:t>
      </w:r>
      <w:r>
        <w:rPr>
          <w:sz w:val="22"/>
        </w:rPr>
        <w:t xml:space="preserve">which plans were prepared for Principals by </w:t>
      </w:r>
      <w:r>
        <w:rPr>
          <w:sz w:val="24"/>
        </w:rPr>
        <w:fldChar w:fldCharType="begin">
          <w:ffData>
            <w:name w:val="Text11"/>
            <w:enabled/>
            <w:calcOnExit w:val="0"/>
            <w:textInput/>
          </w:ffData>
        </w:fldChar>
      </w:r>
      <w:bookmarkStart w:id="10" w:name="Text11"/>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bookmarkEnd w:id="10"/>
      <w:r>
        <w:rPr>
          <w:sz w:val="24"/>
        </w:rPr>
        <w:t xml:space="preserve"> </w:t>
      </w:r>
      <w:r>
        <w:rPr>
          <w:sz w:val="22"/>
        </w:rPr>
        <w:t xml:space="preserve">and dated </w:t>
      </w:r>
      <w:r>
        <w:rPr>
          <w:sz w:val="24"/>
        </w:rPr>
        <w:fldChar w:fldCharType="begin">
          <w:ffData>
            <w:name w:val="Text18"/>
            <w:enabled/>
            <w:calcOnExit w:val="0"/>
            <w:textInput/>
          </w:ffData>
        </w:fldChar>
      </w:r>
      <w:bookmarkStart w:id="11" w:name="Text18"/>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bookmarkEnd w:id="11"/>
      <w:r>
        <w:rPr>
          <w:sz w:val="24"/>
        </w:rPr>
        <w:t xml:space="preserve"> </w:t>
      </w:r>
      <w:r>
        <w:rPr>
          <w:sz w:val="22"/>
        </w:rPr>
        <w:t xml:space="preserve">and which plans were approved by MSD on </w:t>
      </w:r>
      <w:r>
        <w:rPr>
          <w:sz w:val="24"/>
        </w:rPr>
        <w:fldChar w:fldCharType="begin">
          <w:ffData>
            <w:name w:val="Text12"/>
            <w:enabled/>
            <w:calcOnExit w:val="0"/>
            <w:textInput/>
          </w:ffData>
        </w:fldChar>
      </w:r>
      <w:bookmarkStart w:id="12" w:name="Text12"/>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bookmarkEnd w:id="12"/>
      <w:r>
        <w:rPr>
          <w:sz w:val="24"/>
        </w:rPr>
        <w:t xml:space="preserve">, </w:t>
      </w:r>
      <w:r>
        <w:rPr>
          <w:sz w:val="22"/>
        </w:rPr>
        <w:t>which plans and approval are incorporated herein and made a part hereof by reference and are hereinafter collectively referred to as the “Approved Plans”;</w:t>
      </w:r>
    </w:p>
    <w:p w:rsidR="00387DA1" w:rsidRDefault="00387DA1">
      <w:pPr>
        <w:tabs>
          <w:tab w:val="left" w:pos="720"/>
        </w:tabs>
        <w:rPr>
          <w:sz w:val="24"/>
        </w:rPr>
      </w:pPr>
    </w:p>
    <w:p w:rsidR="00387DA1" w:rsidRDefault="00387DA1">
      <w:pPr>
        <w:pStyle w:val="BodyText2"/>
        <w:jc w:val="left"/>
        <w:rPr>
          <w:sz w:val="19"/>
        </w:rPr>
      </w:pPr>
      <w:smartTag w:uri="urn:schemas-microsoft-com:office:smarttags" w:element="stockticker">
        <w:r>
          <w:rPr>
            <w:sz w:val="19"/>
          </w:rPr>
          <w:t>NOW</w:t>
        </w:r>
      </w:smartTag>
      <w:r>
        <w:rPr>
          <w:sz w:val="19"/>
        </w:rPr>
        <w:t xml:space="preserve">, THEREFORE, THE CONDITION OF THIS OBLIGATION is such that if  Principals shall fully and completely construct all and each of the drainage facilities and improvements as set out in the Approved Plans, including the payment in full of all labor and materials used in the construction of said drainage facilities and improvements in accordance with the provisions of KRS Chapter 337, pay all unemployment contributions which become due and payable under the Kentucky Unemployment Insurance Law and shall indemnify and hold harmless and defend MSD against all claims, loss or damage, and expenses of reconstruction or additional work directly arising by reason of the failure of the Principals to faithfully construct, maintain and preserve said drainage facilities and improvements and to guarantee the work performed under said Approved Plans for a period of one year from the date of </w:t>
      </w:r>
      <w:r w:rsidR="008F79FA">
        <w:rPr>
          <w:sz w:val="19"/>
        </w:rPr>
        <w:t xml:space="preserve"> acknowledgement of </w:t>
      </w:r>
      <w:r>
        <w:rPr>
          <w:sz w:val="19"/>
        </w:rPr>
        <w:t xml:space="preserve">acceptance by MSD of said work, then this obligation shall be null and void; otherwise, it shall remain in </w:t>
      </w:r>
      <w:r w:rsidR="008F79FA">
        <w:rPr>
          <w:sz w:val="19"/>
        </w:rPr>
        <w:t xml:space="preserve">full force and effect. </w:t>
      </w:r>
    </w:p>
    <w:p w:rsidR="00387DA1" w:rsidRDefault="00387DA1">
      <w:pPr>
        <w:tabs>
          <w:tab w:val="left" w:pos="720"/>
        </w:tabs>
        <w:rPr>
          <w:sz w:val="19"/>
        </w:rPr>
      </w:pPr>
    </w:p>
    <w:p w:rsidR="00387DA1" w:rsidRDefault="008F79FA">
      <w:pPr>
        <w:tabs>
          <w:tab w:val="left" w:pos="720"/>
        </w:tabs>
        <w:rPr>
          <w:sz w:val="19"/>
        </w:rPr>
      </w:pPr>
      <w:r>
        <w:rPr>
          <w:sz w:val="19"/>
        </w:rPr>
        <w:tab/>
        <w:t>At the conclusion of this one year period and  release of  the initial bond, the Owner/Developer as remaining Principal shall execute the attached Maintenance bond  that will remain in effect for an additional twenty-four (24) month period.  Any maintenance bond issued for any subsequent term(s) will be at the surety's option &amp; failure to provide any subsequent bonds will not be considered a default under this contract and  bond.</w:t>
      </w:r>
    </w:p>
    <w:p w:rsidR="008F79FA" w:rsidRDefault="008F79FA">
      <w:pPr>
        <w:tabs>
          <w:tab w:val="left" w:pos="720"/>
        </w:tabs>
        <w:rPr>
          <w:sz w:val="19"/>
        </w:rPr>
      </w:pPr>
    </w:p>
    <w:p w:rsidR="00387DA1" w:rsidRDefault="00387DA1">
      <w:pPr>
        <w:tabs>
          <w:tab w:val="left" w:pos="720"/>
        </w:tabs>
        <w:rPr>
          <w:sz w:val="19"/>
        </w:rPr>
      </w:pPr>
      <w:r>
        <w:rPr>
          <w:sz w:val="19"/>
        </w:rPr>
        <w:t>Whenever, Principals shall be, and are declared by MSD, in writing, to be in default of their obligations under the Approved Plans, the Surety shall, within ten (10) days, undertake to promptly remedy the default, and shall promptly:</w:t>
      </w:r>
    </w:p>
    <w:p w:rsidR="00387DA1" w:rsidRDefault="00387DA1">
      <w:pPr>
        <w:tabs>
          <w:tab w:val="left" w:pos="720"/>
        </w:tabs>
        <w:rPr>
          <w:sz w:val="19"/>
        </w:rPr>
      </w:pPr>
    </w:p>
    <w:p w:rsidR="00387DA1" w:rsidRDefault="00387DA1">
      <w:pPr>
        <w:numPr>
          <w:ilvl w:val="0"/>
          <w:numId w:val="1"/>
        </w:numPr>
        <w:tabs>
          <w:tab w:val="clear" w:pos="360"/>
        </w:tabs>
        <w:ind w:left="1260" w:hanging="540"/>
        <w:rPr>
          <w:sz w:val="19"/>
        </w:rPr>
      </w:pPr>
      <w:r>
        <w:rPr>
          <w:sz w:val="19"/>
        </w:rPr>
        <w:t>Complete the Approved Plans in accordance with their terms and conditions, or</w:t>
      </w:r>
    </w:p>
    <w:p w:rsidR="00387DA1" w:rsidRDefault="00387DA1">
      <w:pPr>
        <w:numPr>
          <w:ilvl w:val="0"/>
          <w:numId w:val="1"/>
        </w:numPr>
        <w:tabs>
          <w:tab w:val="clear" w:pos="360"/>
        </w:tabs>
        <w:ind w:left="1260" w:hanging="540"/>
        <w:rPr>
          <w:sz w:val="19"/>
        </w:rPr>
      </w:pPr>
      <w:r>
        <w:rPr>
          <w:sz w:val="19"/>
        </w:rPr>
        <w:t>Obtain a bid or bids for completing the Approved Plans in accordance with their terms and conditions, and upon determination by Surety of the lowest responsible bidder or, if MSD elects, upon determination by MSD and Surety jointly of the lowest responsible bidder, arrange for a Contract between such bidder and Surety, and make available as work progresses (even though there should be a default or a succession of defaults under the contract or contracts of completion arranged under this paragraph) sufficient funds to pay the cost of completion of the Approved Plans, but not exceeding, including other costs and damages for which the Surety may be liable hereunder, the penal sum set forth herein.</w:t>
      </w:r>
    </w:p>
    <w:p w:rsidR="00387DA1" w:rsidRDefault="00387DA1">
      <w:pPr>
        <w:tabs>
          <w:tab w:val="left" w:pos="720"/>
        </w:tabs>
        <w:rPr>
          <w:sz w:val="19"/>
        </w:rPr>
      </w:pPr>
    </w:p>
    <w:p w:rsidR="00387DA1" w:rsidRDefault="00387DA1">
      <w:pPr>
        <w:tabs>
          <w:tab w:val="left" w:pos="720"/>
        </w:tabs>
        <w:rPr>
          <w:sz w:val="19"/>
        </w:rPr>
      </w:pPr>
      <w:r>
        <w:rPr>
          <w:sz w:val="19"/>
        </w:rPr>
        <w:t>This Performance and Maintenance Bond is provided by Surety for the sole and exclusive benefit of MSD together with its successors or assigns. No other party, person or entity shall have any rights against Surety hereunder.</w:t>
      </w:r>
    </w:p>
    <w:p w:rsidR="00387DA1" w:rsidRDefault="00387DA1">
      <w:pPr>
        <w:tabs>
          <w:tab w:val="left" w:pos="720"/>
        </w:tabs>
        <w:rPr>
          <w:sz w:val="19"/>
        </w:rPr>
      </w:pPr>
    </w:p>
    <w:p w:rsidR="00387DA1" w:rsidRDefault="00387DA1">
      <w:pPr>
        <w:tabs>
          <w:tab w:val="left" w:pos="720"/>
        </w:tabs>
        <w:rPr>
          <w:sz w:val="19"/>
        </w:rPr>
      </w:pPr>
      <w:r>
        <w:rPr>
          <w:sz w:val="19"/>
        </w:rPr>
        <w:t>Any and all notices to Surety, Principals or MSD shall be given by Certified Mail, Return Receipt Requested, to the address set forth for each party below:</w:t>
      </w:r>
    </w:p>
    <w:p w:rsidR="00387DA1" w:rsidRDefault="00387DA1">
      <w:pPr>
        <w:tabs>
          <w:tab w:val="left" w:pos="720"/>
        </w:tabs>
        <w:rPr>
          <w:sz w:val="24"/>
        </w:rPr>
      </w:pPr>
    </w:p>
    <w:p w:rsidR="00387DA1" w:rsidRDefault="00387DA1">
      <w:pPr>
        <w:tabs>
          <w:tab w:val="left" w:pos="720"/>
          <w:tab w:val="left" w:pos="1800"/>
        </w:tabs>
        <w:ind w:left="3060" w:hanging="2160"/>
        <w:rPr>
          <w:sz w:val="24"/>
        </w:rPr>
      </w:pPr>
      <w:r>
        <w:rPr>
          <w:sz w:val="24"/>
        </w:rPr>
        <w:tab/>
        <w:t>Surety:</w:t>
      </w:r>
      <w:r>
        <w:rPr>
          <w:sz w:val="24"/>
        </w:rPr>
        <w:tab/>
      </w:r>
      <w:r>
        <w:rPr>
          <w:sz w:val="24"/>
        </w:rPr>
        <w:fldChar w:fldCharType="begin">
          <w:ffData>
            <w:name w:val="Text13"/>
            <w:enabled/>
            <w:calcOnExit w:val="0"/>
            <w:textInput/>
          </w:ffData>
        </w:fldChar>
      </w:r>
      <w:bookmarkStart w:id="13" w:name="Text13"/>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bookmarkEnd w:id="13"/>
    </w:p>
    <w:p w:rsidR="00387DA1" w:rsidRDefault="00387DA1">
      <w:pPr>
        <w:tabs>
          <w:tab w:val="left" w:pos="720"/>
          <w:tab w:val="left" w:pos="3060"/>
        </w:tabs>
        <w:ind w:left="3060" w:hanging="4140"/>
        <w:rPr>
          <w:sz w:val="24"/>
        </w:rPr>
      </w:pPr>
      <w:r>
        <w:rPr>
          <w:sz w:val="24"/>
        </w:rPr>
        <w:tab/>
      </w:r>
      <w:r>
        <w:rPr>
          <w:sz w:val="24"/>
        </w:rPr>
        <w:tab/>
      </w:r>
      <w:r>
        <w:rPr>
          <w:sz w:val="24"/>
        </w:rPr>
        <w:fldChar w:fldCharType="begin">
          <w:ffData>
            <w:name w:val="Text19"/>
            <w:enabled/>
            <w:calcOnExit w:val="0"/>
            <w:textInput/>
          </w:ffData>
        </w:fldChar>
      </w:r>
      <w:bookmarkStart w:id="14" w:name="Text19"/>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bookmarkEnd w:id="14"/>
    </w:p>
    <w:p w:rsidR="00387DA1" w:rsidRDefault="00387DA1">
      <w:pPr>
        <w:tabs>
          <w:tab w:val="left" w:pos="720"/>
          <w:tab w:val="left" w:pos="3060"/>
        </w:tabs>
        <w:ind w:left="4320" w:hanging="4320"/>
        <w:rPr>
          <w:sz w:val="24"/>
        </w:rPr>
      </w:pPr>
      <w:r>
        <w:rPr>
          <w:sz w:val="24"/>
        </w:rPr>
        <w:tab/>
      </w:r>
      <w:r>
        <w:rPr>
          <w:sz w:val="24"/>
        </w:rPr>
        <w:tab/>
      </w:r>
      <w:r>
        <w:rPr>
          <w:sz w:val="24"/>
        </w:rPr>
        <w:fldChar w:fldCharType="begin">
          <w:ffData>
            <w:name w:val="Text19"/>
            <w:enabled/>
            <w:calcOnExit w:val="0"/>
            <w:textInput/>
          </w:ffData>
        </w:fldChar>
      </w:r>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p>
    <w:p w:rsidR="00387DA1" w:rsidRDefault="00387DA1">
      <w:pPr>
        <w:tabs>
          <w:tab w:val="left" w:pos="720"/>
          <w:tab w:val="left" w:pos="3060"/>
        </w:tabs>
        <w:ind w:left="4320" w:hanging="4320"/>
        <w:rPr>
          <w:b/>
          <w:sz w:val="24"/>
        </w:rPr>
      </w:pPr>
      <w:r>
        <w:rPr>
          <w:sz w:val="24"/>
        </w:rPr>
        <w:lastRenderedPageBreak/>
        <w:tab/>
      </w:r>
      <w:r>
        <w:rPr>
          <w:sz w:val="24"/>
        </w:rPr>
        <w:tab/>
      </w:r>
      <w:r>
        <w:rPr>
          <w:sz w:val="24"/>
        </w:rPr>
        <w:fldChar w:fldCharType="begin">
          <w:ffData>
            <w:name w:val="Text19"/>
            <w:enabled/>
            <w:calcOnExit w:val="0"/>
            <w:textInput/>
          </w:ffData>
        </w:fldChar>
      </w:r>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p>
    <w:p w:rsidR="00387DA1" w:rsidRDefault="00387DA1">
      <w:pPr>
        <w:tabs>
          <w:tab w:val="left" w:pos="720"/>
          <w:tab w:val="left" w:pos="3060"/>
        </w:tabs>
        <w:ind w:left="4320" w:hanging="4320"/>
        <w:rPr>
          <w:sz w:val="24"/>
        </w:rPr>
      </w:pPr>
    </w:p>
    <w:p w:rsidR="00387DA1" w:rsidRDefault="00387DA1">
      <w:pPr>
        <w:tabs>
          <w:tab w:val="left" w:pos="720"/>
        </w:tabs>
        <w:rPr>
          <w:sz w:val="24"/>
        </w:rPr>
      </w:pPr>
    </w:p>
    <w:p w:rsidR="00387DA1" w:rsidRDefault="00387DA1">
      <w:pPr>
        <w:tabs>
          <w:tab w:val="left" w:pos="720"/>
        </w:tabs>
        <w:rPr>
          <w:sz w:val="24"/>
        </w:rPr>
      </w:pPr>
    </w:p>
    <w:p w:rsidR="00387DA1" w:rsidRDefault="00387DA1">
      <w:pPr>
        <w:tabs>
          <w:tab w:val="left" w:pos="720"/>
        </w:tabs>
        <w:rPr>
          <w:sz w:val="24"/>
        </w:rPr>
      </w:pPr>
    </w:p>
    <w:p w:rsidR="00387DA1" w:rsidRDefault="00387DA1">
      <w:pPr>
        <w:tabs>
          <w:tab w:val="left" w:pos="720"/>
          <w:tab w:val="left" w:pos="1800"/>
          <w:tab w:val="left" w:pos="3060"/>
        </w:tabs>
        <w:ind w:left="2250" w:hanging="2160"/>
        <w:rPr>
          <w:sz w:val="24"/>
        </w:rPr>
      </w:pPr>
      <w:r>
        <w:rPr>
          <w:sz w:val="24"/>
        </w:rPr>
        <w:tab/>
      </w:r>
      <w:r>
        <w:rPr>
          <w:sz w:val="24"/>
        </w:rPr>
        <w:tab/>
        <w:t>Principals:</w:t>
      </w:r>
      <w:r>
        <w:rPr>
          <w:sz w:val="24"/>
        </w:rPr>
        <w:tab/>
      </w: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p>
    <w:p w:rsidR="00387DA1" w:rsidRDefault="00387DA1">
      <w:pPr>
        <w:tabs>
          <w:tab w:val="left" w:pos="720"/>
          <w:tab w:val="left" w:pos="3060"/>
        </w:tabs>
        <w:ind w:left="3060" w:hanging="4140"/>
        <w:rPr>
          <w:sz w:val="24"/>
        </w:rPr>
      </w:pPr>
      <w:r>
        <w:rPr>
          <w:sz w:val="24"/>
        </w:rPr>
        <w:tab/>
      </w:r>
      <w:r>
        <w:rPr>
          <w:sz w:val="24"/>
        </w:rPr>
        <w:tab/>
      </w:r>
      <w:r>
        <w:rPr>
          <w:sz w:val="24"/>
        </w:rPr>
        <w:fldChar w:fldCharType="begin">
          <w:ffData>
            <w:name w:val="Text19"/>
            <w:enabled/>
            <w:calcOnExit w:val="0"/>
            <w:textInput/>
          </w:ffData>
        </w:fldChar>
      </w:r>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p>
    <w:p w:rsidR="00387DA1" w:rsidRDefault="00387DA1">
      <w:pPr>
        <w:tabs>
          <w:tab w:val="left" w:pos="720"/>
          <w:tab w:val="left" w:pos="3060"/>
        </w:tabs>
        <w:ind w:left="4320" w:hanging="4320"/>
        <w:rPr>
          <w:sz w:val="24"/>
        </w:rPr>
      </w:pPr>
      <w:r>
        <w:rPr>
          <w:sz w:val="24"/>
        </w:rPr>
        <w:tab/>
      </w:r>
      <w:r>
        <w:rPr>
          <w:sz w:val="24"/>
        </w:rPr>
        <w:tab/>
      </w:r>
      <w:r>
        <w:rPr>
          <w:sz w:val="24"/>
        </w:rPr>
        <w:fldChar w:fldCharType="begin">
          <w:ffData>
            <w:name w:val="Text19"/>
            <w:enabled/>
            <w:calcOnExit w:val="0"/>
            <w:textInput/>
          </w:ffData>
        </w:fldChar>
      </w:r>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p>
    <w:p w:rsidR="00387DA1" w:rsidRDefault="00387DA1">
      <w:pPr>
        <w:tabs>
          <w:tab w:val="left" w:pos="720"/>
          <w:tab w:val="left" w:pos="1800"/>
          <w:tab w:val="left" w:pos="3060"/>
        </w:tabs>
        <w:ind w:left="3060" w:hanging="3600"/>
        <w:rPr>
          <w:sz w:val="24"/>
        </w:rPr>
      </w:pPr>
      <w:r>
        <w:rPr>
          <w:sz w:val="24"/>
        </w:rPr>
        <w:tab/>
      </w:r>
      <w:r>
        <w:rPr>
          <w:sz w:val="24"/>
        </w:rPr>
        <w:tab/>
      </w:r>
      <w:r>
        <w:rPr>
          <w:sz w:val="24"/>
        </w:rPr>
        <w:tab/>
      </w:r>
      <w:r>
        <w:rPr>
          <w:sz w:val="24"/>
        </w:rPr>
        <w:fldChar w:fldCharType="begin">
          <w:ffData>
            <w:name w:val="Text19"/>
            <w:enabled/>
            <w:calcOnExit w:val="0"/>
            <w:textInput/>
          </w:ffData>
        </w:fldChar>
      </w:r>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p>
    <w:p w:rsidR="00387DA1" w:rsidRDefault="00387DA1">
      <w:pPr>
        <w:tabs>
          <w:tab w:val="left" w:pos="720"/>
          <w:tab w:val="left" w:pos="3060"/>
        </w:tabs>
        <w:rPr>
          <w:b/>
          <w:sz w:val="24"/>
        </w:rPr>
      </w:pPr>
      <w:r>
        <w:rPr>
          <w:sz w:val="24"/>
        </w:rPr>
        <w:tab/>
      </w:r>
      <w:r>
        <w:rPr>
          <w:sz w:val="24"/>
        </w:rPr>
        <w:tab/>
      </w:r>
      <w:r>
        <w:rPr>
          <w:sz w:val="24"/>
        </w:rPr>
        <w:fldChar w:fldCharType="begin">
          <w:ffData>
            <w:name w:val="Text19"/>
            <w:enabled/>
            <w:calcOnExit w:val="0"/>
            <w:textInput/>
          </w:ffData>
        </w:fldChar>
      </w:r>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p>
    <w:p w:rsidR="00387DA1" w:rsidRDefault="00387DA1">
      <w:pPr>
        <w:tabs>
          <w:tab w:val="left" w:pos="720"/>
        </w:tabs>
        <w:rPr>
          <w:sz w:val="24"/>
        </w:rPr>
      </w:pPr>
    </w:p>
    <w:p w:rsidR="00387DA1" w:rsidRDefault="00387DA1">
      <w:pPr>
        <w:tabs>
          <w:tab w:val="left" w:pos="720"/>
        </w:tabs>
        <w:rPr>
          <w:sz w:val="24"/>
        </w:rPr>
      </w:pPr>
    </w:p>
    <w:p w:rsidR="00387DA1" w:rsidRDefault="00387DA1">
      <w:pPr>
        <w:pStyle w:val="Heading1"/>
        <w:tabs>
          <w:tab w:val="left" w:pos="720"/>
          <w:tab w:val="left" w:pos="2160"/>
          <w:tab w:val="left" w:pos="3060"/>
        </w:tabs>
      </w:pPr>
      <w:r>
        <w:tab/>
      </w:r>
      <w:r>
        <w:tab/>
        <w:t xml:space="preserve">MSD:  </w:t>
      </w:r>
      <w:r>
        <w:tab/>
      </w:r>
      <w:smartTag w:uri="urn:schemas-microsoft-com:office:smarttags" w:element="City">
        <w:smartTag w:uri="urn:schemas-microsoft-com:office:smarttags" w:element="place">
          <w:r>
            <w:t>Louisville</w:t>
          </w:r>
        </w:smartTag>
      </w:smartTag>
      <w:r>
        <w:t xml:space="preserve"> and Jefferson County Metropolitan Sewer District</w:t>
      </w:r>
    </w:p>
    <w:p w:rsidR="00387DA1" w:rsidRDefault="00387DA1">
      <w:pPr>
        <w:pStyle w:val="Heading1"/>
        <w:tabs>
          <w:tab w:val="left" w:pos="720"/>
          <w:tab w:val="left" w:pos="1440"/>
          <w:tab w:val="left" w:pos="3060"/>
        </w:tabs>
      </w:pPr>
      <w:r>
        <w:tab/>
      </w:r>
      <w:r>
        <w:tab/>
      </w:r>
      <w:r>
        <w:tab/>
      </w:r>
      <w:smartTag w:uri="urn:schemas-microsoft-com:office:smarttags" w:element="Street">
        <w:smartTag w:uri="urn:schemas-microsoft-com:office:smarttags" w:element="address">
          <w:r>
            <w:t>700 West Liberty Street</w:t>
          </w:r>
        </w:smartTag>
      </w:smartTag>
    </w:p>
    <w:p w:rsidR="00387DA1" w:rsidRDefault="00387DA1">
      <w:pPr>
        <w:pStyle w:val="Heading1"/>
        <w:tabs>
          <w:tab w:val="left" w:pos="720"/>
          <w:tab w:val="left" w:pos="1620"/>
          <w:tab w:val="left" w:pos="3060"/>
        </w:tabs>
      </w:pPr>
      <w:r>
        <w:tab/>
      </w:r>
      <w:r>
        <w:tab/>
      </w:r>
      <w:r>
        <w:tab/>
      </w:r>
      <w:smartTag w:uri="urn:schemas-microsoft-com:office:smarttags" w:element="place">
        <w:smartTag w:uri="urn:schemas-microsoft-com:office:smarttags" w:element="City">
          <w:r>
            <w:t>Louisville</w:t>
          </w:r>
        </w:smartTag>
        <w:r>
          <w:t xml:space="preserve">, </w:t>
        </w:r>
        <w:smartTag w:uri="urn:schemas-microsoft-com:office:smarttags" w:element="State">
          <w:r>
            <w:t>KY</w:t>
          </w:r>
        </w:smartTag>
        <w:r>
          <w:t xml:space="preserve"> </w:t>
        </w:r>
        <w:smartTag w:uri="urn:schemas-microsoft-com:office:smarttags" w:element="PostalCode">
          <w:r>
            <w:t>40203-1913</w:t>
          </w:r>
        </w:smartTag>
      </w:smartTag>
      <w:r>
        <w:t xml:space="preserve"> </w:t>
      </w:r>
    </w:p>
    <w:p w:rsidR="00387DA1" w:rsidRDefault="00387DA1">
      <w:pPr>
        <w:pBdr>
          <w:bottom w:val="single" w:sz="12" w:space="22" w:color="auto"/>
        </w:pBdr>
        <w:tabs>
          <w:tab w:val="left" w:pos="720"/>
          <w:tab w:val="left" w:pos="1440"/>
        </w:tabs>
        <w:rPr>
          <w:sz w:val="22"/>
        </w:rPr>
      </w:pPr>
    </w:p>
    <w:p w:rsidR="00387DA1" w:rsidRDefault="00387DA1">
      <w:pPr>
        <w:pBdr>
          <w:bottom w:val="single" w:sz="12" w:space="22" w:color="auto"/>
        </w:pBdr>
        <w:tabs>
          <w:tab w:val="left" w:pos="720"/>
        </w:tabs>
        <w:rPr>
          <w:sz w:val="19"/>
        </w:rPr>
      </w:pPr>
      <w:r>
        <w:rPr>
          <w:sz w:val="19"/>
        </w:rPr>
        <w:t>Should any proceedings be necessary to enforce this Performance and Maintenance Bond, such sum as the Court may determine to be reasonable shall be allowed to MSD as attorney’s fees, in addition to any other sums found due.</w:t>
      </w:r>
    </w:p>
    <w:p w:rsidR="00387DA1" w:rsidRDefault="00387DA1">
      <w:pPr>
        <w:pBdr>
          <w:bottom w:val="single" w:sz="12" w:space="22" w:color="auto"/>
        </w:pBdr>
        <w:tabs>
          <w:tab w:val="left" w:pos="720"/>
        </w:tabs>
        <w:rPr>
          <w:sz w:val="19"/>
        </w:rPr>
      </w:pPr>
    </w:p>
    <w:p w:rsidR="00387DA1" w:rsidRDefault="00387DA1">
      <w:pPr>
        <w:pStyle w:val="BodyText3"/>
      </w:pPr>
      <w:r>
        <w:rPr>
          <w:sz w:val="19"/>
        </w:rPr>
        <w:t xml:space="preserve">In the event that any actions or proceedings are initiated with respect to this Performance and Maintenance Bond, the parties agree that the venue thereof shall be </w:t>
      </w:r>
      <w:smartTag w:uri="urn:schemas-microsoft-com:office:smarttags" w:element="place">
        <w:smartTag w:uri="urn:schemas-microsoft-com:office:smarttags" w:element="PlaceName">
          <w:r>
            <w:rPr>
              <w:sz w:val="19"/>
            </w:rPr>
            <w:t>Jefferson</w:t>
          </w:r>
        </w:smartTag>
        <w:r>
          <w:rPr>
            <w:sz w:val="19"/>
          </w:rPr>
          <w:t xml:space="preserve"> </w:t>
        </w:r>
        <w:smartTag w:uri="urn:schemas-microsoft-com:office:smarttags" w:element="PlaceType">
          <w:r>
            <w:rPr>
              <w:sz w:val="19"/>
            </w:rPr>
            <w:t>County</w:t>
          </w:r>
        </w:smartTag>
      </w:smartTag>
      <w:r>
        <w:rPr>
          <w:sz w:val="19"/>
        </w:rPr>
        <w:t xml:space="preserve">, </w:t>
      </w:r>
      <w:smartTag w:uri="urn:schemas-microsoft-com:office:smarttags" w:element="place">
        <w:smartTag w:uri="urn:schemas-microsoft-com:office:smarttags" w:element="PlaceType">
          <w:r>
            <w:rPr>
              <w:sz w:val="19"/>
            </w:rPr>
            <w:t>Commonwealth</w:t>
          </w:r>
        </w:smartTag>
        <w:r>
          <w:rPr>
            <w:sz w:val="19"/>
          </w:rPr>
          <w:t xml:space="preserve"> of </w:t>
        </w:r>
        <w:smartTag w:uri="urn:schemas-microsoft-com:office:smarttags" w:element="PlaceName">
          <w:r>
            <w:rPr>
              <w:sz w:val="19"/>
            </w:rPr>
            <w:t>Kentucky</w:t>
          </w:r>
        </w:smartTag>
      </w:smartTag>
      <w:r>
        <w:rPr>
          <w:sz w:val="19"/>
        </w:rPr>
        <w:t>, and shall be tried by the Court sitting without a jury.</w:t>
      </w:r>
    </w:p>
    <w:p w:rsidR="00387DA1" w:rsidRDefault="00387DA1">
      <w:pPr>
        <w:pBdr>
          <w:bottom w:val="single" w:sz="12" w:space="22" w:color="auto"/>
        </w:pBdr>
        <w:tabs>
          <w:tab w:val="left" w:pos="720"/>
        </w:tabs>
        <w:rPr>
          <w:sz w:val="24"/>
        </w:rPr>
      </w:pPr>
    </w:p>
    <w:p w:rsidR="00387DA1" w:rsidRDefault="00387DA1">
      <w:pPr>
        <w:pBdr>
          <w:bottom w:val="single" w:sz="12" w:space="22" w:color="auto"/>
        </w:pBdr>
        <w:tabs>
          <w:tab w:val="left" w:pos="720"/>
        </w:tabs>
        <w:rPr>
          <w:sz w:val="24"/>
        </w:rPr>
      </w:pPr>
      <w:r>
        <w:rPr>
          <w:sz w:val="22"/>
        </w:rPr>
        <w:t xml:space="preserve">IN TESTIMONY WHEREOF, </w:t>
      </w:r>
      <w:r w:rsidR="000C0443">
        <w:rPr>
          <w:sz w:val="22"/>
        </w:rPr>
        <w:t>the signatories to this Bond, as Principals, attest that they have been authorized and have the legal authority to execute</w:t>
      </w:r>
      <w:r>
        <w:rPr>
          <w:sz w:val="22"/>
        </w:rPr>
        <w:t xml:space="preserve"> this instrument in person or by duly authorized agent, and Surety has caused its name to be hereunto signed by its duly authorized agent and its corporate seal hereto affixed, this </w:t>
      </w:r>
      <w:r>
        <w:rPr>
          <w:sz w:val="24"/>
        </w:rPr>
        <w:fldChar w:fldCharType="begin">
          <w:ffData>
            <w:name w:val="Text15"/>
            <w:enabled/>
            <w:calcOnExit w:val="0"/>
            <w:textInput/>
          </w:ffData>
        </w:fldChar>
      </w:r>
      <w:bookmarkStart w:id="15" w:name="Text15"/>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bookmarkEnd w:id="15"/>
      <w:r>
        <w:rPr>
          <w:sz w:val="24"/>
        </w:rPr>
        <w:t xml:space="preserve"> </w:t>
      </w:r>
      <w:r>
        <w:rPr>
          <w:sz w:val="22"/>
        </w:rPr>
        <w:t xml:space="preserve">day of </w:t>
      </w:r>
      <w:r>
        <w:rPr>
          <w:sz w:val="24"/>
        </w:rPr>
        <w:fldChar w:fldCharType="begin">
          <w:ffData>
            <w:name w:val="Text16"/>
            <w:enabled/>
            <w:calcOnExit w:val="0"/>
            <w:textInput/>
          </w:ffData>
        </w:fldChar>
      </w:r>
      <w:bookmarkStart w:id="16" w:name="Text16"/>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bookmarkEnd w:id="16"/>
      <w:r>
        <w:rPr>
          <w:sz w:val="24"/>
        </w:rPr>
        <w:t xml:space="preserve">, </w:t>
      </w:r>
      <w:r>
        <w:rPr>
          <w:sz w:val="24"/>
        </w:rPr>
        <w:fldChar w:fldCharType="begin">
          <w:ffData>
            <w:name w:val="Text21"/>
            <w:enabled/>
            <w:calcOnExit w:val="0"/>
            <w:textInput>
              <w:type w:val="number"/>
              <w:maxLength w:val="4"/>
            </w:textInput>
          </w:ffData>
        </w:fldChar>
      </w:r>
      <w:bookmarkStart w:id="17" w:name="Text21"/>
      <w:r>
        <w:rPr>
          <w:sz w:val="24"/>
        </w:rPr>
        <w:instrText xml:space="preserve"> FORMTEXT </w:instrText>
      </w:r>
      <w:r>
        <w:rPr>
          <w:sz w:val="24"/>
        </w:rPr>
      </w:r>
      <w:r>
        <w:rPr>
          <w:sz w:val="24"/>
        </w:rPr>
        <w:fldChar w:fldCharType="separate"/>
      </w:r>
      <w:r w:rsidR="008862A1">
        <w:rPr>
          <w:noProof/>
          <w:sz w:val="24"/>
        </w:rPr>
        <w:t> </w:t>
      </w:r>
      <w:r w:rsidR="008862A1">
        <w:rPr>
          <w:noProof/>
          <w:sz w:val="24"/>
        </w:rPr>
        <w:t> </w:t>
      </w:r>
      <w:r w:rsidR="008862A1">
        <w:rPr>
          <w:noProof/>
          <w:sz w:val="24"/>
        </w:rPr>
        <w:t> </w:t>
      </w:r>
      <w:r w:rsidR="008862A1">
        <w:rPr>
          <w:noProof/>
          <w:sz w:val="24"/>
        </w:rPr>
        <w:t> </w:t>
      </w:r>
      <w:r>
        <w:rPr>
          <w:sz w:val="24"/>
        </w:rPr>
        <w:fldChar w:fldCharType="end"/>
      </w:r>
      <w:bookmarkEnd w:id="17"/>
      <w:r>
        <w:rPr>
          <w:sz w:val="24"/>
        </w:rPr>
        <w:t>.</w:t>
      </w:r>
    </w:p>
    <w:p w:rsidR="00387DA1" w:rsidRDefault="00387DA1">
      <w:pPr>
        <w:tabs>
          <w:tab w:val="left" w:pos="720"/>
        </w:tabs>
        <w:rPr>
          <w:sz w:val="24"/>
        </w:rPr>
      </w:pPr>
    </w:p>
    <w:p w:rsidR="00387DA1" w:rsidRDefault="00387DA1" w:rsidP="000C0443">
      <w:pPr>
        <w:pStyle w:val="Heading4"/>
      </w:pPr>
    </w:p>
    <w:p w:rsidR="000C0443" w:rsidRPr="000C0443" w:rsidRDefault="000C0443" w:rsidP="000C0443">
      <w:r w:rsidRPr="000C0443">
        <w:rPr>
          <w:b/>
          <w:sz w:val="24"/>
          <w:szCs w:val="24"/>
        </w:rPr>
        <w:t>PRINCIPAL (CONTRACTOR)</w:t>
      </w:r>
      <w:r>
        <w:tab/>
      </w:r>
      <w:r>
        <w:tab/>
      </w:r>
      <w:r>
        <w:tab/>
      </w:r>
      <w:r w:rsidRPr="000C0443">
        <w:rPr>
          <w:b/>
          <w:sz w:val="24"/>
          <w:szCs w:val="24"/>
        </w:rPr>
        <w:t>PRINCIPAL (OWNER/DELVELOPER)</w:t>
      </w:r>
    </w:p>
    <w:p w:rsidR="000C0443" w:rsidRDefault="000C0443">
      <w:pPr>
        <w:pStyle w:val="Heading3"/>
      </w:pPr>
    </w:p>
    <w:p w:rsidR="00387DA1" w:rsidRDefault="00387DA1">
      <w:pPr>
        <w:pStyle w:val="Heading3"/>
      </w:pPr>
      <w:r>
        <w:t>BY:  __________________________________</w:t>
      </w:r>
      <w:r>
        <w:tab/>
        <w:t>BY:  __________________________________</w:t>
      </w:r>
    </w:p>
    <w:p w:rsidR="00387DA1" w:rsidRDefault="00387DA1"/>
    <w:p w:rsidR="00387DA1" w:rsidRDefault="00387DA1">
      <w:pPr>
        <w:pStyle w:val="Heading3"/>
      </w:pPr>
      <w:r>
        <w:t>TITLE:________________________________</w:t>
      </w:r>
      <w:r>
        <w:tab/>
        <w:t>TITLE:________________________________</w:t>
      </w:r>
    </w:p>
    <w:p w:rsidR="00387DA1" w:rsidRDefault="00387DA1">
      <w:pPr>
        <w:tabs>
          <w:tab w:val="left" w:pos="720"/>
          <w:tab w:val="left" w:pos="2970"/>
          <w:tab w:val="left" w:pos="5040"/>
          <w:tab w:val="left" w:pos="6570"/>
        </w:tabs>
        <w:rPr>
          <w:b/>
          <w:sz w:val="22"/>
        </w:rPr>
      </w:pPr>
    </w:p>
    <w:p w:rsidR="00387DA1" w:rsidRDefault="00387DA1">
      <w:pPr>
        <w:tabs>
          <w:tab w:val="left" w:pos="720"/>
          <w:tab w:val="left" w:pos="2970"/>
          <w:tab w:val="left" w:pos="5040"/>
          <w:tab w:val="left" w:pos="6570"/>
        </w:tabs>
        <w:rPr>
          <w:b/>
          <w:sz w:val="22"/>
        </w:rPr>
      </w:pPr>
    </w:p>
    <w:p w:rsidR="000C0443" w:rsidRDefault="000C0443" w:rsidP="000C0443">
      <w:pPr>
        <w:tabs>
          <w:tab w:val="left" w:pos="720"/>
          <w:tab w:val="left" w:pos="2970"/>
          <w:tab w:val="left" w:pos="5040"/>
          <w:tab w:val="left" w:pos="6570"/>
        </w:tabs>
        <w:rPr>
          <w:b/>
          <w:sz w:val="22"/>
        </w:rPr>
      </w:pPr>
    </w:p>
    <w:p w:rsidR="000C0443" w:rsidRDefault="000C0443" w:rsidP="000C0443">
      <w:pPr>
        <w:tabs>
          <w:tab w:val="left" w:pos="720"/>
          <w:tab w:val="left" w:pos="2970"/>
          <w:tab w:val="left" w:pos="5040"/>
          <w:tab w:val="left" w:pos="6570"/>
        </w:tabs>
        <w:rPr>
          <w:b/>
          <w:sz w:val="22"/>
        </w:rPr>
      </w:pPr>
    </w:p>
    <w:p w:rsidR="000C0443" w:rsidRDefault="000C0443" w:rsidP="000C0443">
      <w:pPr>
        <w:tabs>
          <w:tab w:val="left" w:pos="720"/>
          <w:tab w:val="left" w:pos="2970"/>
          <w:tab w:val="left" w:pos="5040"/>
          <w:tab w:val="left" w:pos="6570"/>
        </w:tabs>
        <w:rPr>
          <w:b/>
          <w:sz w:val="22"/>
        </w:rPr>
      </w:pPr>
    </w:p>
    <w:p w:rsidR="00387DA1" w:rsidRPr="000C0443" w:rsidRDefault="00387DA1" w:rsidP="000C0443">
      <w:pPr>
        <w:tabs>
          <w:tab w:val="left" w:pos="720"/>
          <w:tab w:val="left" w:pos="2970"/>
          <w:tab w:val="left" w:pos="5040"/>
          <w:tab w:val="left" w:pos="6570"/>
        </w:tabs>
        <w:rPr>
          <w:b/>
          <w:sz w:val="24"/>
          <w:szCs w:val="24"/>
        </w:rPr>
      </w:pPr>
      <w:r w:rsidRPr="000C0443">
        <w:rPr>
          <w:b/>
          <w:sz w:val="24"/>
          <w:szCs w:val="24"/>
        </w:rPr>
        <w:t>SURETY</w:t>
      </w:r>
    </w:p>
    <w:p w:rsidR="00387DA1" w:rsidRDefault="00387DA1">
      <w:pPr>
        <w:rPr>
          <w:b/>
        </w:rPr>
      </w:pPr>
    </w:p>
    <w:p w:rsidR="00387DA1" w:rsidRDefault="00387DA1">
      <w:pPr>
        <w:rPr>
          <w:b/>
        </w:rPr>
      </w:pPr>
      <w:r>
        <w:rPr>
          <w:b/>
        </w:rPr>
        <w:t>BY:_______________________________________</w:t>
      </w:r>
    </w:p>
    <w:p w:rsidR="00387DA1" w:rsidRDefault="00387DA1">
      <w:pPr>
        <w:rPr>
          <w:b/>
        </w:rPr>
      </w:pPr>
    </w:p>
    <w:p w:rsidR="00387DA1" w:rsidRDefault="00387DA1">
      <w:pPr>
        <w:rPr>
          <w:b/>
        </w:rPr>
      </w:pPr>
      <w:r>
        <w:rPr>
          <w:b/>
        </w:rPr>
        <w:t>TITLE:____________________________________</w:t>
      </w:r>
    </w:p>
    <w:p w:rsidR="00387DA1" w:rsidRDefault="00387DA1">
      <w:pPr>
        <w:rPr>
          <w:b/>
          <w:sz w:val="22"/>
        </w:rPr>
      </w:pPr>
      <w:r>
        <w:tab/>
      </w:r>
      <w:r>
        <w:tab/>
      </w:r>
      <w:r>
        <w:tab/>
      </w:r>
      <w:r>
        <w:tab/>
      </w:r>
      <w:r>
        <w:tab/>
        <w:t>(SEAL)</w:t>
      </w:r>
    </w:p>
    <w:sectPr w:rsidR="00387DA1">
      <w:footerReference w:type="default" r:id="rId8"/>
      <w:pgSz w:w="12240" w:h="15840"/>
      <w:pgMar w:top="1440" w:right="1296"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70" w:rsidRDefault="00E30070">
      <w:r>
        <w:separator/>
      </w:r>
    </w:p>
  </w:endnote>
  <w:endnote w:type="continuationSeparator" w:id="0">
    <w:p w:rsidR="00E30070" w:rsidRDefault="00E3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FA" w:rsidRDefault="008F79FA">
    <w:pPr>
      <w:pStyle w:val="Footer"/>
    </w:pPr>
    <w:r>
      <w:rPr>
        <w:snapToGrid w:val="0"/>
      </w:rPr>
      <w:t>MSD Detention Basin</w:t>
    </w:r>
    <w:r>
      <w:rPr>
        <w:snapToGrid w:val="0"/>
      </w:rPr>
      <w:tab/>
    </w:r>
    <w:r>
      <w:t xml:space="preserve">- </w:t>
    </w:r>
    <w:r>
      <w:rPr>
        <w:rStyle w:val="PageNumber"/>
      </w:rPr>
      <w:fldChar w:fldCharType="begin"/>
    </w:r>
    <w:r>
      <w:rPr>
        <w:rStyle w:val="PageNumber"/>
      </w:rPr>
      <w:instrText xml:space="preserve"> PAGE </w:instrText>
    </w:r>
    <w:r>
      <w:rPr>
        <w:rStyle w:val="PageNumber"/>
      </w:rPr>
      <w:fldChar w:fldCharType="separate"/>
    </w:r>
    <w:r w:rsidR="004B21E1">
      <w:rPr>
        <w:rStyle w:val="PageNumber"/>
        <w:noProof/>
      </w:rPr>
      <w:t>1</w:t>
    </w:r>
    <w:r>
      <w:rPr>
        <w:rStyle w:val="PageNumber"/>
      </w:rPr>
      <w:fldChar w:fldCharType="end"/>
    </w:r>
    <w:r>
      <w:rPr>
        <w:rStyle w:val="PageNumber"/>
      </w:rPr>
      <w:t xml:space="preserve"> -</w:t>
    </w:r>
    <w:r>
      <w:rPr>
        <w:rStyle w:val="PageNumber"/>
      </w:rPr>
      <w:tab/>
      <w:t>Form Rev. 09/30/2014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70" w:rsidRDefault="00E30070">
      <w:r>
        <w:separator/>
      </w:r>
    </w:p>
  </w:footnote>
  <w:footnote w:type="continuationSeparator" w:id="0">
    <w:p w:rsidR="00E30070" w:rsidRDefault="00E30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19A7"/>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cryptProviderType="rsaFull" w:cryptAlgorithmClass="hash" w:cryptAlgorithmType="typeAny" w:cryptAlgorithmSid="4" w:cryptSpinCount="100000" w:hash="jFK2XoVvoYVca2GsXYiRELl8VvU=" w:salt="0zwxSXCP5yaNvvnnf3ZT8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0F33"/>
    <w:rsid w:val="000A1506"/>
    <w:rsid w:val="000C0443"/>
    <w:rsid w:val="00387DA1"/>
    <w:rsid w:val="004B21E1"/>
    <w:rsid w:val="005D65C5"/>
    <w:rsid w:val="006A3DCB"/>
    <w:rsid w:val="008862A1"/>
    <w:rsid w:val="008C495D"/>
    <w:rsid w:val="008F79FA"/>
    <w:rsid w:val="00900F33"/>
    <w:rsid w:val="00961A52"/>
    <w:rsid w:val="00E239EB"/>
    <w:rsid w:val="00E30070"/>
    <w:rsid w:val="00FD7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720"/>
        <w:tab w:val="left" w:pos="4860"/>
        <w:tab w:val="left" w:pos="6570"/>
      </w:tabs>
      <w:jc w:val="both"/>
      <w:outlineLvl w:val="1"/>
    </w:pPr>
    <w:rPr>
      <w:b/>
      <w:sz w:val="24"/>
    </w:rPr>
  </w:style>
  <w:style w:type="paragraph" w:styleId="Heading3">
    <w:name w:val="heading 3"/>
    <w:basedOn w:val="Normal"/>
    <w:next w:val="Normal"/>
    <w:qFormat/>
    <w:pPr>
      <w:keepNext/>
      <w:tabs>
        <w:tab w:val="left" w:pos="720"/>
        <w:tab w:val="left" w:pos="2970"/>
        <w:tab w:val="left" w:pos="5040"/>
        <w:tab w:val="left" w:pos="6570"/>
      </w:tabs>
      <w:outlineLvl w:val="2"/>
    </w:pPr>
    <w:rPr>
      <w:b/>
      <w:sz w:val="22"/>
    </w:rPr>
  </w:style>
  <w:style w:type="paragraph" w:styleId="Heading4">
    <w:name w:val="heading 4"/>
    <w:basedOn w:val="Normal"/>
    <w:next w:val="Normal"/>
    <w:qFormat/>
    <w:pPr>
      <w:keepNext/>
      <w:tabs>
        <w:tab w:val="left" w:pos="720"/>
        <w:tab w:val="left" w:pos="5040"/>
        <w:tab w:val="left" w:pos="6570"/>
      </w:tabs>
      <w:jc w:val="center"/>
      <w:outlineLvl w:val="3"/>
    </w:pPr>
    <w:rPr>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s>
    </w:pPr>
    <w:rPr>
      <w:sz w:val="24"/>
    </w:rPr>
  </w:style>
  <w:style w:type="paragraph" w:styleId="BodyText2">
    <w:name w:val="Body Text 2"/>
    <w:basedOn w:val="Normal"/>
    <w:pPr>
      <w:tabs>
        <w:tab w:val="left" w:pos="72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bottom w:val="single" w:sz="12" w:space="22" w:color="auto"/>
      </w:pBdr>
      <w:tabs>
        <w:tab w:val="left" w:pos="72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UNDERGROUND DETENTION BASIN DRAINAGE PERFORMANCE BOND TEMPLATE.dotx</Template>
  <TotalTime>3</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DRAINAGE PERFORMANCE BOND TEMPLATE</vt:lpstr>
    </vt:vector>
  </TitlesOfParts>
  <Company>Metropolitan Sewer District</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PERFORMANCE BOND TEMPLATE</dc:title>
  <dc:creator>Angela Sanchez</dc:creator>
  <cp:lastModifiedBy>Angela Sanchez</cp:lastModifiedBy>
  <cp:revision>3</cp:revision>
  <cp:lastPrinted>2004-04-13T18:16:00Z</cp:lastPrinted>
  <dcterms:created xsi:type="dcterms:W3CDTF">2014-09-30T15:00:00Z</dcterms:created>
  <dcterms:modified xsi:type="dcterms:W3CDTF">2014-09-30T15:01:00Z</dcterms:modified>
</cp:coreProperties>
</file>